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1E1D3E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C8ECFA8" w14:textId="77777777" w:rsidR="00B62528" w:rsidRDefault="00B62528" w:rsidP="000A0D72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63DB746" w14:textId="77777777" w:rsidR="00B62528" w:rsidRDefault="00B62528" w:rsidP="000A0D72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05187499" w:rsidR="009815C7" w:rsidRPr="007B0071" w:rsidRDefault="000A0D72" w:rsidP="000A0D72">
      <w:pPr>
        <w:spacing w:after="0" w:line="240" w:lineRule="auto"/>
        <w:jc w:val="center"/>
        <w:rPr>
          <w:rFonts w:ascii="Sylfaen" w:hAnsi="Sylfaen" w:cs="Sylfaen"/>
          <w:b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2751046C" wp14:editId="3F6BB14C">
            <wp:extent cx="3190875" cy="225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422" cy="22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D8BC" w14:textId="77777777" w:rsidR="00B62528" w:rsidRDefault="00B62528" w:rsidP="00182199">
      <w:pPr>
        <w:spacing w:after="0" w:line="360" w:lineRule="auto"/>
        <w:ind w:firstLine="360"/>
        <w:jc w:val="center"/>
        <w:rPr>
          <w:rFonts w:ascii="Sylfaen" w:hAnsi="Sylfaen" w:cs="Sylfaen"/>
          <w:b/>
          <w:lang w:val="ka-GE"/>
        </w:rPr>
      </w:pPr>
    </w:p>
    <w:p w14:paraId="6C211223" w14:textId="5D77295E" w:rsidR="001B055A" w:rsidRPr="00182199" w:rsidRDefault="00DE6AB6" w:rsidP="00182199">
      <w:pPr>
        <w:spacing w:after="0" w:line="360" w:lineRule="auto"/>
        <w:ind w:firstLine="360"/>
        <w:jc w:val="center"/>
        <w:rPr>
          <w:rFonts w:ascii="AcadNusx" w:hAnsi="AcadNusx"/>
          <w:b/>
        </w:rPr>
      </w:pPr>
      <w:r w:rsidRPr="00B62528">
        <w:rPr>
          <w:rFonts w:ascii="Sylfaen" w:hAnsi="Sylfaen" w:cs="Sylfaen"/>
          <w:b/>
          <w:lang w:val="ka-GE"/>
        </w:rPr>
        <w:t xml:space="preserve">ტენდერი </w:t>
      </w:r>
      <w:r w:rsidR="00577B36" w:rsidRPr="00B62528">
        <w:rPr>
          <w:rFonts w:ascii="Sylfaen" w:hAnsi="Sylfaen" w:cs="Sylfaen"/>
          <w:b/>
          <w:lang w:val="ka-GE"/>
        </w:rPr>
        <w:t>„სთორიჯის“</w:t>
      </w:r>
      <w:r w:rsidRPr="00B62528">
        <w:rPr>
          <w:rFonts w:ascii="Sylfaen" w:hAnsi="Sylfaen" w:cs="Sylfaen"/>
          <w:b/>
          <w:lang w:val="ka-GE"/>
        </w:rPr>
        <w:t xml:space="preserve"> შესყიდვის თაობაზე</w:t>
      </w:r>
    </w:p>
    <w:p w14:paraId="0C0E685F" w14:textId="77777777" w:rsidR="001B055A" w:rsidRPr="007B0071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8A9BC8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B35CCB" w14:textId="4E0A3663" w:rsidR="004A34BA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8D54868" w14:textId="77777777" w:rsidR="004A34BA" w:rsidRPr="007B0071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22601B34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005023" w14:textId="0A37E278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CF7D01D" w14:textId="77777777" w:rsidR="001F6753" w:rsidRPr="007B0071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12119C99" w:rsidR="00277B37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48B15274" w14:textId="28F294D9" w:rsidR="00DE6AB6" w:rsidRDefault="00DE6AB6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24B1578A" w:rsidR="00665C42" w:rsidRDefault="00665C42" w:rsidP="00B62528">
      <w:pPr>
        <w:spacing w:after="0" w:line="360" w:lineRule="auto"/>
        <w:rPr>
          <w:rFonts w:ascii="AcadNusx" w:hAnsi="AcadNusx"/>
          <w:b/>
        </w:rPr>
      </w:pPr>
    </w:p>
    <w:p w14:paraId="38DCEA41" w14:textId="5245978B" w:rsidR="00A50438" w:rsidRPr="0027455B" w:rsidRDefault="000353F8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lastRenderedPageBreak/>
        <w:t xml:space="preserve">1.1 </w:t>
      </w:r>
      <w:r w:rsidR="001B055A" w:rsidRPr="0027455B">
        <w:rPr>
          <w:rFonts w:ascii="Sylfaen" w:hAnsi="Sylfaen"/>
          <w:b/>
          <w:sz w:val="20"/>
          <w:szCs w:val="20"/>
          <w:lang w:val="ka-GE"/>
        </w:rPr>
        <w:t>შესყიდვის ობიექტის დასახელება</w:t>
      </w:r>
    </w:p>
    <w:p w14:paraId="22D4CDF1" w14:textId="74F23B89" w:rsidR="008647CD" w:rsidRPr="0027455B" w:rsidRDefault="00D30223" w:rsidP="00A96638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შპს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Calibri"/>
          <w:sz w:val="20"/>
          <w:szCs w:val="20"/>
          <w:lang w:val="ka-GE"/>
        </w:rPr>
        <w:t>„</w:t>
      </w:r>
      <w:r w:rsidRPr="0027455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უოთერ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ენდ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7455B">
        <w:rPr>
          <w:rFonts w:ascii="Sylfaen" w:hAnsi="Sylfaen" w:cs="Calibri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27455B">
        <w:rPr>
          <w:rFonts w:ascii="Arial" w:hAnsi="Arial" w:cs="Arial"/>
          <w:sz w:val="20"/>
          <w:szCs w:val="20"/>
        </w:rPr>
        <w:t>(GWP)</w:t>
      </w:r>
      <w:r w:rsidR="00577B36">
        <w:rPr>
          <w:rFonts w:ascii="Sylfaen" w:hAnsi="Sylfaen" w:cs="Arial"/>
          <w:sz w:val="20"/>
          <w:szCs w:val="20"/>
          <w:lang w:val="ka-GE"/>
        </w:rPr>
        <w:t>, შემდგომში „შემსყიდველი“</w:t>
      </w:r>
      <w:r w:rsidR="00713EFC" w:rsidRPr="0027455B">
        <w:rPr>
          <w:rFonts w:ascii="Arial" w:hAnsi="Arial" w:cs="Arial"/>
          <w:sz w:val="20"/>
          <w:szCs w:val="20"/>
        </w:rPr>
        <w:t xml:space="preserve"> </w:t>
      </w:r>
      <w:r w:rsidR="00457067" w:rsidRPr="0027455B">
        <w:rPr>
          <w:rFonts w:ascii="Sylfaen" w:hAnsi="Sylfaen" w:cs="Sylfaen"/>
          <w:sz w:val="20"/>
          <w:szCs w:val="20"/>
          <w:lang w:val="ka-GE"/>
        </w:rPr>
        <w:t>აცხადებს</w:t>
      </w:r>
      <w:r w:rsidR="008647CD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7067" w:rsidRPr="0027455B"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="008647CD" w:rsidRPr="0027455B">
        <w:rPr>
          <w:rFonts w:ascii="Sylfaen" w:hAnsi="Sylfaen" w:cs="Sylfaen"/>
          <w:sz w:val="20"/>
          <w:szCs w:val="20"/>
          <w:lang w:val="ka-GE"/>
        </w:rPr>
        <w:t>ტენდერს</w:t>
      </w:r>
      <w:r w:rsidR="00055E1E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62528" w:rsidRPr="00B62528">
        <w:rPr>
          <w:rFonts w:ascii="Sylfaen" w:hAnsi="Sylfaen" w:cs="Sylfaen"/>
          <w:sz w:val="20"/>
          <w:szCs w:val="20"/>
          <w:lang w:val="ka-GE"/>
        </w:rPr>
        <w:t>„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>სთორიჯის</w:t>
      </w:r>
      <w:r w:rsidR="00B62528" w:rsidRPr="00B62528">
        <w:rPr>
          <w:rFonts w:ascii="Sylfaen" w:hAnsi="Sylfaen" w:cs="Sylfaen"/>
          <w:sz w:val="20"/>
          <w:szCs w:val="20"/>
          <w:lang w:val="ka-GE"/>
        </w:rPr>
        <w:t>“</w:t>
      </w:r>
      <w:r w:rsidR="002F2D61" w:rsidRPr="00B6252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8699A" w:rsidRPr="00B62528">
        <w:rPr>
          <w:rFonts w:ascii="Sylfaen" w:hAnsi="Sylfaen" w:cs="Sylfaen"/>
          <w:sz w:val="20"/>
          <w:szCs w:val="20"/>
          <w:lang w:val="ka-GE"/>
        </w:rPr>
        <w:t>შესყიდვ</w:t>
      </w:r>
      <w:r w:rsidR="002F2D61" w:rsidRPr="00B62528">
        <w:rPr>
          <w:rFonts w:ascii="Sylfaen" w:hAnsi="Sylfaen" w:cs="Sylfaen"/>
          <w:sz w:val="20"/>
          <w:szCs w:val="20"/>
          <w:lang w:val="ka-GE"/>
        </w:rPr>
        <w:t xml:space="preserve">ასთან დაკავშირებით </w:t>
      </w:r>
      <w:r w:rsidR="0001638A" w:rsidRPr="00B62528">
        <w:rPr>
          <w:rFonts w:ascii="Sylfaen" w:hAnsi="Sylfaen" w:cs="Sylfaen"/>
          <w:sz w:val="20"/>
          <w:szCs w:val="20"/>
          <w:lang w:val="ka-GE"/>
        </w:rPr>
        <w:t>დ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>ა იწვე</w:t>
      </w:r>
      <w:r w:rsidR="00B62528">
        <w:rPr>
          <w:rFonts w:ascii="Sylfaen" w:hAnsi="Sylfaen" w:cs="Sylfaen"/>
          <w:sz w:val="20"/>
          <w:szCs w:val="20"/>
          <w:lang w:val="ka-GE"/>
        </w:rPr>
        <w:t>ვს კვალიფიციურ კომპანიებს, შემდგ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 xml:space="preserve">ომში „პრეტენდენტი“ </w:t>
      </w:r>
      <w:r w:rsidR="0001638A" w:rsidRPr="00B6252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01638A" w:rsidRPr="0027455B">
        <w:rPr>
          <w:rFonts w:ascii="Sylfaen" w:hAnsi="Sylfaen" w:cs="Sylfaen"/>
          <w:sz w:val="20"/>
          <w:szCs w:val="20"/>
          <w:lang w:val="ka-GE"/>
        </w:rPr>
        <w:t xml:space="preserve"> მისაღებად</w:t>
      </w:r>
      <w:r w:rsidR="0098699A" w:rsidRPr="0027455B">
        <w:rPr>
          <w:rFonts w:ascii="Sylfaen" w:hAnsi="Sylfaen" w:cs="Sylfaen"/>
          <w:sz w:val="20"/>
          <w:szCs w:val="20"/>
          <w:lang w:val="ka-GE"/>
        </w:rPr>
        <w:t>.</w:t>
      </w:r>
    </w:p>
    <w:p w14:paraId="5537F43D" w14:textId="485D792B" w:rsidR="0027455B" w:rsidRPr="0027455B" w:rsidRDefault="0027455B" w:rsidP="00A96638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353AF42" w14:textId="3AAE10D2" w:rsidR="001B055A" w:rsidRPr="0027455B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</w:p>
    <w:p w14:paraId="06215400" w14:textId="741718FA" w:rsidR="00DE6AB6" w:rsidRPr="0027455B" w:rsidRDefault="000353F8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 xml:space="preserve">1.2 </w:t>
      </w:r>
      <w:r w:rsidR="0001638A" w:rsidRPr="0027455B">
        <w:rPr>
          <w:rFonts w:ascii="Sylfaen" w:hAnsi="Sylfaen"/>
          <w:b/>
          <w:sz w:val="20"/>
          <w:szCs w:val="20"/>
          <w:lang w:val="ka-GE"/>
        </w:rPr>
        <w:t xml:space="preserve">შესყიდვის ობიექტის </w:t>
      </w:r>
      <w:r w:rsidR="00577B36">
        <w:rPr>
          <w:rFonts w:ascii="Sylfaen" w:hAnsi="Sylfaen"/>
          <w:b/>
          <w:sz w:val="20"/>
          <w:szCs w:val="20"/>
          <w:lang w:val="ka-GE"/>
        </w:rPr>
        <w:t>აღწერა</w:t>
      </w:r>
      <w:r w:rsidR="001B055A" w:rsidRPr="0027455B">
        <w:rPr>
          <w:rFonts w:ascii="Sylfaen" w:hAnsi="Sylfaen"/>
          <w:b/>
          <w:sz w:val="20"/>
          <w:szCs w:val="20"/>
          <w:lang w:val="ka-GE"/>
        </w:rPr>
        <w:t>, შესყიდვის ობიექტის რაოდენობა/</w:t>
      </w:r>
      <w:r w:rsidR="00DE6AB6">
        <w:rPr>
          <w:rFonts w:ascii="Sylfaen" w:hAnsi="Sylfaen"/>
          <w:b/>
          <w:sz w:val="20"/>
          <w:szCs w:val="20"/>
          <w:lang w:val="ka-GE"/>
        </w:rPr>
        <w:t>ტექნიკური სპეციფიკაცია</w:t>
      </w:r>
    </w:p>
    <w:p w14:paraId="3F5FCABC" w14:textId="2DA2DED7" w:rsidR="00577B36" w:rsidRDefault="00577B36" w:rsidP="00577B36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969"/>
        <w:gridCol w:w="900"/>
        <w:gridCol w:w="2160"/>
      </w:tblGrid>
      <w:tr w:rsidR="00577B36" w14:paraId="3B635D22" w14:textId="53F2B7B0" w:rsidTr="002B70C2">
        <w:trPr>
          <w:trHeight w:val="370"/>
        </w:trPr>
        <w:tc>
          <w:tcPr>
            <w:tcW w:w="1686" w:type="dxa"/>
          </w:tcPr>
          <w:p w14:paraId="58F17446" w14:textId="345C6E8E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პროდუქტი</w:t>
            </w:r>
          </w:p>
        </w:tc>
        <w:tc>
          <w:tcPr>
            <w:tcW w:w="4969" w:type="dxa"/>
          </w:tcPr>
          <w:p w14:paraId="42068370" w14:textId="0412AD9B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900" w:type="dxa"/>
          </w:tcPr>
          <w:p w14:paraId="2886FD00" w14:textId="77777777" w:rsidR="00A3073C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რაოდე</w:t>
            </w:r>
          </w:p>
          <w:p w14:paraId="0EED29A5" w14:textId="61237687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ნობა</w:t>
            </w:r>
          </w:p>
        </w:tc>
        <w:tc>
          <w:tcPr>
            <w:tcW w:w="2160" w:type="dxa"/>
          </w:tcPr>
          <w:p w14:paraId="217DB18F" w14:textId="6047870C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კომენტარი</w:t>
            </w:r>
          </w:p>
        </w:tc>
      </w:tr>
      <w:tr w:rsidR="002B70C2" w14:paraId="514BF2E5" w14:textId="6E116D86" w:rsidTr="002B70C2">
        <w:trPr>
          <w:trHeight w:val="358"/>
        </w:trPr>
        <w:tc>
          <w:tcPr>
            <w:tcW w:w="1686" w:type="dxa"/>
          </w:tcPr>
          <w:p w14:paraId="6DF8B20C" w14:textId="77777777" w:rsidR="002B70C2" w:rsidRPr="0095280A" w:rsidRDefault="002B70C2" w:rsidP="002B70C2">
            <w:pPr>
              <w:spacing w:after="0"/>
            </w:pPr>
            <w:r>
              <w:t>Storage</w:t>
            </w:r>
          </w:p>
        </w:tc>
        <w:tc>
          <w:tcPr>
            <w:tcW w:w="4969" w:type="dxa"/>
          </w:tcPr>
          <w:p w14:paraId="78D3683F" w14:textId="77777777" w:rsidR="002B70C2" w:rsidRPr="00051150" w:rsidRDefault="002B70C2" w:rsidP="002B70C2">
            <w:pPr>
              <w:spacing w:after="0"/>
            </w:pPr>
            <w:r w:rsidRPr="00525440">
              <w:rPr>
                <w:color w:val="FF0000"/>
              </w:rPr>
              <w:t xml:space="preserve">2u 25 bay </w:t>
            </w:r>
          </w:p>
        </w:tc>
        <w:tc>
          <w:tcPr>
            <w:tcW w:w="900" w:type="dxa"/>
          </w:tcPr>
          <w:p w14:paraId="61533CAF" w14:textId="70DB8D5A" w:rsidR="002B70C2" w:rsidRPr="00525440" w:rsidRDefault="002B70C2" w:rsidP="002B70C2">
            <w:pPr>
              <w:spacing w:after="0"/>
              <w:jc w:val="center"/>
              <w:rPr>
                <w:lang w:val="ka-GE"/>
              </w:rPr>
            </w:pPr>
            <w:r>
              <w:t>1</w:t>
            </w:r>
          </w:p>
        </w:tc>
        <w:tc>
          <w:tcPr>
            <w:tcW w:w="2160" w:type="dxa"/>
          </w:tcPr>
          <w:p w14:paraId="2DA39ED3" w14:textId="2399B5E2" w:rsidR="002B70C2" w:rsidRPr="00F707D2" w:rsidRDefault="002B70C2" w:rsidP="002B70C2">
            <w:pPr>
              <w:spacing w:after="0"/>
              <w:rPr>
                <w:rFonts w:ascii="Sylfaen" w:hAnsi="Sylfaen"/>
                <w:highlight w:val="yellow"/>
              </w:rPr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24 drive bays can also be considered as an option</w:t>
            </w:r>
            <w:r w:rsidR="00F707D2">
              <w:rPr>
                <w:rFonts w:eastAsia="Calibri" w:cs="Calibri"/>
                <w:color w:val="FF0000"/>
                <w:sz w:val="16"/>
                <w:szCs w:val="16"/>
                <w:lang w:val="ka-GE"/>
              </w:rPr>
              <w:t xml:space="preserve">. </w:t>
            </w:r>
            <w:r w:rsidR="00F707D2" w:rsidRPr="00F707D2">
              <w:rPr>
                <w:rFonts w:eastAsia="Calibri" w:cs="Calibri"/>
                <w:color w:val="FF0000"/>
                <w:sz w:val="16"/>
                <w:szCs w:val="16"/>
                <w:lang w:val="ka-GE"/>
              </w:rPr>
              <w:t>Third-party disk support</w:t>
            </w:r>
            <w:r w:rsidR="00F707D2">
              <w:rPr>
                <w:rFonts w:eastAsia="Calibri" w:cs="Calibri"/>
                <w:color w:val="FF0000"/>
                <w:sz w:val="16"/>
                <w:szCs w:val="16"/>
                <w:lang w:val="ka-GE"/>
              </w:rPr>
              <w:t xml:space="preserve"> </w:t>
            </w:r>
            <w:r w:rsidR="00F707D2">
              <w:rPr>
                <w:rFonts w:eastAsia="Calibri" w:cs="Calibri"/>
                <w:color w:val="FF0000"/>
                <w:sz w:val="16"/>
                <w:szCs w:val="16"/>
              </w:rPr>
              <w:t>is Mandatory!</w:t>
            </w:r>
          </w:p>
        </w:tc>
      </w:tr>
      <w:tr w:rsidR="002B70C2" w:rsidRPr="00051150" w14:paraId="53C4162D" w14:textId="7910C2EA" w:rsidTr="002B70C2">
        <w:trPr>
          <w:trHeight w:val="368"/>
        </w:trPr>
        <w:tc>
          <w:tcPr>
            <w:tcW w:w="1686" w:type="dxa"/>
          </w:tcPr>
          <w:p w14:paraId="69B2158D" w14:textId="77777777" w:rsidR="002B70C2" w:rsidRPr="0095280A" w:rsidRDefault="002B70C2" w:rsidP="002B70C2">
            <w:pPr>
              <w:spacing w:after="0"/>
            </w:pPr>
            <w:r>
              <w:t>Disk drives (ssd)</w:t>
            </w:r>
          </w:p>
        </w:tc>
        <w:tc>
          <w:tcPr>
            <w:tcW w:w="4969" w:type="dxa"/>
          </w:tcPr>
          <w:p w14:paraId="6FF1C4AC" w14:textId="77777777" w:rsidR="002B70C2" w:rsidRPr="00051150" w:rsidRDefault="002B70C2" w:rsidP="002B70C2">
            <w:pPr>
              <w:spacing w:after="0"/>
            </w:pPr>
            <w:r>
              <w:t xml:space="preserve">U.2 NVME SSD </w:t>
            </w:r>
            <w:r w:rsidRPr="001D28E1">
              <w:rPr>
                <w:color w:val="000000"/>
                <w:lang w:val="en"/>
              </w:rPr>
              <w:t>PCIe Gen3</w:t>
            </w:r>
            <w:r>
              <w:rPr>
                <w:color w:val="000000"/>
                <w:lang w:val="en"/>
              </w:rPr>
              <w:t xml:space="preserve"> - 3.84TB </w:t>
            </w:r>
            <w:r w:rsidRPr="00A8364E">
              <w:t>DWPD=1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900" w:type="dxa"/>
          </w:tcPr>
          <w:p w14:paraId="2912DD64" w14:textId="31CAB839" w:rsidR="002B70C2" w:rsidRPr="00577B36" w:rsidRDefault="002B70C2" w:rsidP="002B70C2">
            <w:pPr>
              <w:spacing w:after="0"/>
              <w:jc w:val="center"/>
              <w:rPr>
                <w:rFonts w:ascii="Sylfaen" w:hAnsi="Sylfaen"/>
              </w:rPr>
            </w:pPr>
            <w:r w:rsidRPr="00525440">
              <w:rPr>
                <w:color w:val="FF0000"/>
              </w:rPr>
              <w:t>25</w:t>
            </w:r>
          </w:p>
        </w:tc>
        <w:tc>
          <w:tcPr>
            <w:tcW w:w="2160" w:type="dxa"/>
          </w:tcPr>
          <w:p w14:paraId="1312890A" w14:textId="1469C44D" w:rsidR="002B70C2" w:rsidRPr="00F707D2" w:rsidRDefault="002B70C2" w:rsidP="002B70C2">
            <w:pPr>
              <w:spacing w:after="0"/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24 pcs can be considered if 24 drive bays are offered instead of 25.</w:t>
            </w:r>
            <w:r w:rsidR="00F707D2">
              <w:rPr>
                <w:rFonts w:eastAsia="Calibri" w:cs="Calibri"/>
                <w:color w:val="FF0000"/>
                <w:sz w:val="16"/>
                <w:szCs w:val="16"/>
                <w:lang w:val="ka-GE"/>
              </w:rPr>
              <w:t xml:space="preserve"> </w:t>
            </w:r>
          </w:p>
        </w:tc>
      </w:tr>
      <w:tr w:rsidR="002B70C2" w14:paraId="53771986" w14:textId="49200C30" w:rsidTr="002B70C2">
        <w:trPr>
          <w:trHeight w:val="370"/>
        </w:trPr>
        <w:tc>
          <w:tcPr>
            <w:tcW w:w="1686" w:type="dxa"/>
          </w:tcPr>
          <w:p w14:paraId="249395D0" w14:textId="77777777" w:rsidR="002B70C2" w:rsidRPr="0095280A" w:rsidRDefault="002B70C2" w:rsidP="002B70C2">
            <w:pPr>
              <w:spacing w:after="0"/>
            </w:pPr>
            <w:r>
              <w:t>HB</w:t>
            </w:r>
          </w:p>
        </w:tc>
        <w:tc>
          <w:tcPr>
            <w:tcW w:w="4969" w:type="dxa"/>
          </w:tcPr>
          <w:p w14:paraId="4CE721C1" w14:textId="77777777" w:rsidR="002B70C2" w:rsidRPr="0095280A" w:rsidRDefault="002B70C2" w:rsidP="002B70C2">
            <w:pPr>
              <w:spacing w:after="0"/>
            </w:pPr>
            <w:r w:rsidRPr="0095280A">
              <w:t>host board with 4x</w:t>
            </w:r>
            <w:r>
              <w:t>32</w:t>
            </w:r>
            <w:r w:rsidRPr="0095280A">
              <w:t>gb/s fc ports</w:t>
            </w:r>
          </w:p>
        </w:tc>
        <w:tc>
          <w:tcPr>
            <w:tcW w:w="900" w:type="dxa"/>
          </w:tcPr>
          <w:p w14:paraId="5A06D71B" w14:textId="77777777" w:rsidR="002B70C2" w:rsidRPr="0095280A" w:rsidRDefault="002B70C2" w:rsidP="002B70C2">
            <w:pPr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6D80792F" w14:textId="6B5F0F75" w:rsidR="002B70C2" w:rsidRDefault="002B70C2" w:rsidP="002B70C2">
            <w:pPr>
              <w:spacing w:after="0"/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16 Gb model can be considered as well, however 32 Gb is preferable. Depends on the time of delivery</w:t>
            </w:r>
          </w:p>
        </w:tc>
      </w:tr>
      <w:tr w:rsidR="00577B36" w:rsidRPr="00051150" w14:paraId="3615EEBB" w14:textId="74B5E18E" w:rsidTr="002B70C2">
        <w:trPr>
          <w:trHeight w:val="70"/>
        </w:trPr>
        <w:tc>
          <w:tcPr>
            <w:tcW w:w="1686" w:type="dxa"/>
          </w:tcPr>
          <w:p w14:paraId="1B1B070B" w14:textId="77777777" w:rsidR="00577B36" w:rsidRPr="00051150" w:rsidRDefault="00577B36" w:rsidP="00A3073C">
            <w:pPr>
              <w:spacing w:after="0"/>
            </w:pPr>
            <w:r w:rsidRPr="001E1D3E">
              <w:t>SFP</w:t>
            </w:r>
          </w:p>
        </w:tc>
        <w:tc>
          <w:tcPr>
            <w:tcW w:w="4969" w:type="dxa"/>
          </w:tcPr>
          <w:p w14:paraId="76E9F0E8" w14:textId="77777777" w:rsidR="00577B36" w:rsidRPr="00051150" w:rsidRDefault="00577B36" w:rsidP="00A3073C">
            <w:pPr>
              <w:spacing w:after="0"/>
            </w:pPr>
            <w:r>
              <w:t>32</w:t>
            </w:r>
            <w:r w:rsidRPr="00051150">
              <w:t xml:space="preserve"> gb/s fibre channel sfp optical transceiver, lc, wave-length 850 nm, multi-mode</w:t>
            </w:r>
          </w:p>
        </w:tc>
        <w:tc>
          <w:tcPr>
            <w:tcW w:w="900" w:type="dxa"/>
          </w:tcPr>
          <w:p w14:paraId="07CBF22A" w14:textId="77777777" w:rsidR="00577B36" w:rsidRPr="00051150" w:rsidRDefault="00577B36" w:rsidP="00935DBD">
            <w:pPr>
              <w:spacing w:after="0"/>
              <w:jc w:val="center"/>
            </w:pPr>
            <w:r>
              <w:t>8</w:t>
            </w:r>
          </w:p>
        </w:tc>
        <w:tc>
          <w:tcPr>
            <w:tcW w:w="2160" w:type="dxa"/>
          </w:tcPr>
          <w:p w14:paraId="009AEA91" w14:textId="77777777" w:rsidR="00577B36" w:rsidRDefault="00577B36" w:rsidP="00A3073C">
            <w:pPr>
              <w:spacing w:after="0"/>
            </w:pPr>
          </w:p>
        </w:tc>
      </w:tr>
    </w:tbl>
    <w:p w14:paraId="2244469C" w14:textId="5B79DEBD" w:rsidR="0027455B" w:rsidRDefault="0027455B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D62EFDA" w14:textId="78AA1058" w:rsidR="00577B36" w:rsidRPr="00577B36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დეტალური სპეციფიკაცია და მოთხოვნები, იხილეთ დანართში N1</w:t>
      </w:r>
      <w:r w:rsidR="00B62528">
        <w:rPr>
          <w:rFonts w:ascii="Sylfaen" w:hAnsi="Sylfaen"/>
          <w:b/>
          <w:sz w:val="20"/>
          <w:szCs w:val="20"/>
          <w:lang w:val="ka-GE"/>
        </w:rPr>
        <w:t>: „</w:t>
      </w:r>
      <w:r w:rsidR="00B62528" w:rsidRPr="00B62528">
        <w:rPr>
          <w:rFonts w:ascii="Sylfaen" w:hAnsi="Sylfaen"/>
          <w:b/>
          <w:sz w:val="20"/>
          <w:szCs w:val="20"/>
          <w:lang w:val="ka-GE"/>
        </w:rPr>
        <w:t>დანართი N1 ტექნიკური სპეციფიკაცია</w:t>
      </w:r>
      <w:r w:rsidR="00B62528">
        <w:rPr>
          <w:rFonts w:ascii="Sylfaen" w:hAnsi="Sylfaen"/>
          <w:b/>
          <w:sz w:val="20"/>
          <w:szCs w:val="20"/>
          <w:lang w:val="ka-GE"/>
        </w:rPr>
        <w:t>“</w:t>
      </w:r>
    </w:p>
    <w:p w14:paraId="64B25368" w14:textId="3C3DC59A" w:rsidR="00577B36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D26CE1" w14:textId="77777777" w:rsidR="00577B36" w:rsidRPr="0027455B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4311423" w14:textId="6BF8BA3F" w:rsidR="00387591" w:rsidRPr="0027455B" w:rsidRDefault="00950D10" w:rsidP="00F90B03">
      <w:pPr>
        <w:rPr>
          <w:rFonts w:ascii="Sylfaen" w:hAnsi="Sylfaen" w:cs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1.3</w:t>
      </w:r>
      <w:r w:rsidR="002E0E5E" w:rsidRPr="0027455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527CB" w:rsidRPr="0027455B"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DCBD3D4" w14:textId="15DB664F" w:rsidR="00577B36" w:rsidRDefault="00577B36" w:rsidP="00FB230D">
      <w:pP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„</w:t>
      </w:r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პრეტენდენტმა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“</w:t>
      </w:r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უნდა</w:t>
      </w:r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წარმოადგინოს</w:t>
      </w:r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4B2A00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შემოთავაზება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CD295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1.2 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პუნქტში მოცემული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აღწერილობისა და დანართი N1-ში მოცემული დეტალური მოთხოვნებისა და სპეციფიკაციის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შესაბამისად</w:t>
      </w:r>
      <w:r w:rsidR="001E2ECF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. ფასი უნდა მოიცავდეს დღგ-ს და ტრანსპორტირებას თბილისის მასშტაბით.</w:t>
      </w:r>
    </w:p>
    <w:p w14:paraId="00123369" w14:textId="66B9D31F" w:rsidR="00B97384" w:rsidRDefault="00577B36" w:rsidP="00B97384">
      <w:p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„</w:t>
      </w:r>
      <w:r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პრეტენდენტ</w:t>
      </w:r>
      <w:r w:rsid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ი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“ განსაფასებლად </w:t>
      </w:r>
      <w:r w:rsid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ავსებს დანართებს</w:t>
      </w:r>
      <w:r w:rsidR="0006680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, </w:t>
      </w:r>
      <w:r w:rsidR="0006680B" w:rsidRPr="0006680B">
        <w:rPr>
          <w:rFonts w:ascii="Sylfaen" w:hAnsi="Sylfaen" w:cs="Sylfaen"/>
          <w:b/>
          <w:color w:val="FF0000"/>
          <w:sz w:val="20"/>
          <w:szCs w:val="20"/>
          <w:shd w:val="clear" w:color="auto" w:fill="FFFFFF"/>
          <w:lang w:val="ka-GE"/>
        </w:rPr>
        <w:t>დანართების შევსება სავალდებულოა</w:t>
      </w:r>
      <w:r w:rsidR="00B97384" w:rsidRPr="0006680B">
        <w:rPr>
          <w:rFonts w:ascii="Sylfaen" w:hAnsi="Sylfaen" w:cs="Sylfaen"/>
          <w:b/>
          <w:color w:val="FF0000"/>
          <w:sz w:val="20"/>
          <w:szCs w:val="20"/>
          <w:shd w:val="clear" w:color="auto" w:fill="FFFFFF"/>
          <w:lang w:val="ka-GE"/>
        </w:rPr>
        <w:t>:</w:t>
      </w:r>
      <w:r w:rsidR="00B97384" w:rsidRPr="0006680B">
        <w:rPr>
          <w:rFonts w:ascii="Sylfaen" w:hAnsi="Sylfaen" w:cs="Sylfaen"/>
          <w:color w:val="FF0000"/>
          <w:sz w:val="20"/>
          <w:szCs w:val="20"/>
          <w:shd w:val="clear" w:color="auto" w:fill="FFFFFF"/>
          <w:lang w:val="ka-GE"/>
        </w:rPr>
        <w:t xml:space="preserve"> </w:t>
      </w:r>
    </w:p>
    <w:p w14:paraId="0D37D844" w14:textId="195CB69A" w:rsidR="00B97384" w:rsidRDefault="00577B36" w:rsidP="00B97384">
      <w:pPr>
        <w:pStyle w:val="ListParagraph"/>
        <w:numPr>
          <w:ilvl w:val="0"/>
          <w:numId w:val="45"/>
        </w:num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დანართი N2</w:t>
      </w:r>
      <w:r w:rsidR="00B62528"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: „დანართი N2 განფასება“</w:t>
      </w:r>
      <w:r w:rsidR="0006680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. (შეავსეთ ყველა ველი, თუ რომელიმე ელემენტი ცალკე არ ფასდება და შედის ძირითად კომპლექტაციაში, შეავსეთ სპეციფიკაცია, ჩაწერეთ ფასში 0 და მიუწერეთ კომენტარში რომელი ელემეტის ფასში შედის.)</w:t>
      </w:r>
    </w:p>
    <w:p w14:paraId="293BF156" w14:textId="2641E207" w:rsidR="00577B36" w:rsidRPr="00B97384" w:rsidRDefault="00B97384" w:rsidP="00B97384">
      <w:pPr>
        <w:pStyle w:val="ListParagraph"/>
        <w:numPr>
          <w:ilvl w:val="0"/>
          <w:numId w:val="45"/>
        </w:num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დანართი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N3: “</w:t>
      </w:r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დანართი N3 შემოთავაზების ტექნიკური მონაცემები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”</w:t>
      </w:r>
      <w:r w:rsidR="0006680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(ივსება დანართი N1-ის მსგავსად, რათქმაუნდა თქვენს მიერ შმეოთავაზებული პროდუქტის სპეციფიკაციით. ქვედა ცარიელ გრაფებში შეგიძლიათ დაამატოთ დამატებითი ფუნქციები და კომენტარში მიუწეროთ შედის თუ არა ძირითადფასში და რატომ არის ბენეფიტური ეს ფუქნცია))</w:t>
      </w:r>
    </w:p>
    <w:p w14:paraId="1207D9EE" w14:textId="77777777" w:rsidR="00A311CE" w:rsidRPr="0027455B" w:rsidRDefault="00A311CE" w:rsidP="00FB230D">
      <w:pP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</w:p>
    <w:p w14:paraId="5AAAF0F3" w14:textId="7A73BED7" w:rsidR="00FD0815" w:rsidRPr="0027455B" w:rsidRDefault="00056A31" w:rsidP="00FD35B5">
      <w:pPr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</w:rPr>
        <w:t>1</w:t>
      </w:r>
      <w:r w:rsidR="00C76391" w:rsidRPr="0027455B">
        <w:rPr>
          <w:rFonts w:ascii="Sylfaen" w:hAnsi="Sylfaen" w:cs="Sylfaen"/>
          <w:b/>
          <w:sz w:val="20"/>
          <w:szCs w:val="20"/>
        </w:rPr>
        <w:t>.4</w:t>
      </w:r>
      <w:r w:rsidR="002E3799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B2A00"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="00255EB0" w:rsidRPr="0027455B">
        <w:rPr>
          <w:rFonts w:ascii="Sylfaen" w:hAnsi="Sylfaen"/>
          <w:b/>
          <w:sz w:val="20"/>
          <w:szCs w:val="20"/>
          <w:lang w:val="ka-GE"/>
        </w:rPr>
        <w:t xml:space="preserve"> ფორმა,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ადგილი</w:t>
      </w:r>
      <w:r w:rsidR="00255EB0" w:rsidRPr="0027455B">
        <w:rPr>
          <w:rFonts w:ascii="Sylfaen" w:hAnsi="Sylfaen"/>
          <w:b/>
          <w:sz w:val="20"/>
          <w:szCs w:val="20"/>
          <w:lang w:val="ka-GE"/>
        </w:rPr>
        <w:t xml:space="preserve"> და ვადა</w:t>
      </w:r>
    </w:p>
    <w:p w14:paraId="3268067F" w14:textId="4F6B38C2" w:rsidR="00255EB0" w:rsidRPr="0027455B" w:rsidRDefault="00F534CE" w:rsidP="00FD35B5">
      <w:pPr>
        <w:rPr>
          <w:rFonts w:ascii="Sylfaen" w:hAnsi="Sylfaen" w:cs="Sylfaen"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ადგილი</w:t>
      </w:r>
      <w:r w:rsidR="00DE6AB6">
        <w:rPr>
          <w:rFonts w:ascii="Sylfaen" w:hAnsi="Sylfaen"/>
          <w:b/>
          <w:sz w:val="20"/>
          <w:szCs w:val="20"/>
          <w:lang w:val="ka-GE"/>
        </w:rPr>
        <w:t>:</w:t>
      </w:r>
      <w:r w:rsidRPr="0027455B">
        <w:rPr>
          <w:rFonts w:ascii="Sylfaen" w:hAnsi="Sylfaen"/>
          <w:b/>
          <w:sz w:val="20"/>
          <w:szCs w:val="20"/>
        </w:rPr>
        <w:t xml:space="preserve"> </w:t>
      </w:r>
      <w:r w:rsidR="00D54B22" w:rsidRPr="0027455B">
        <w:rPr>
          <w:rFonts w:ascii="Sylfaen" w:hAnsi="Sylfaen" w:cs="Sylfaen"/>
          <w:sz w:val="20"/>
          <w:szCs w:val="20"/>
          <w:lang w:val="ka-GE"/>
        </w:rPr>
        <w:t xml:space="preserve">ქ. თბილისი, </w:t>
      </w:r>
      <w:r w:rsidR="001E2ECF" w:rsidRPr="0027455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="00D54B22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1D5E70F" w14:textId="53DCCCA3" w:rsidR="0027455B" w:rsidRPr="00B62528" w:rsidRDefault="00C438CB" w:rsidP="00FD35B5">
      <w:pPr>
        <w:rPr>
          <w:rFonts w:ascii="Sylfaen" w:hAnsi="Sylfaen"/>
          <w:b/>
          <w:sz w:val="20"/>
          <w:szCs w:val="20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ვადა</w:t>
      </w:r>
      <w:r w:rsidR="0027455B" w:rsidRPr="0027455B">
        <w:rPr>
          <w:rFonts w:ascii="Sylfaen" w:hAnsi="Sylfaen"/>
          <w:b/>
          <w:sz w:val="20"/>
          <w:szCs w:val="20"/>
          <w:lang w:val="ka-GE"/>
        </w:rPr>
        <w:t>:</w:t>
      </w:r>
      <w:r w:rsidR="00DE6AB6">
        <w:rPr>
          <w:rFonts w:ascii="Sylfaen" w:hAnsi="Sylfaen"/>
          <w:b/>
          <w:sz w:val="20"/>
          <w:szCs w:val="20"/>
          <w:lang w:val="ka-GE"/>
        </w:rPr>
        <w:t xml:space="preserve"> გთხოვთ მიუთითეთ მოწოდების ვადები შემოთავაზებაში</w:t>
      </w:r>
      <w:r w:rsidR="00B62528">
        <w:rPr>
          <w:rFonts w:ascii="Sylfaen" w:hAnsi="Sylfaen"/>
          <w:b/>
          <w:sz w:val="20"/>
          <w:szCs w:val="20"/>
          <w:lang w:val="ka-GE"/>
        </w:rPr>
        <w:t xml:space="preserve">. (მოწოდების ოპტიმალური ვადები პრეტენდენტს ჩაეთვლება </w:t>
      </w:r>
      <w:r w:rsidR="000B1E02">
        <w:rPr>
          <w:rFonts w:ascii="Sylfaen" w:hAnsi="Sylfaen"/>
          <w:b/>
          <w:sz w:val="20"/>
          <w:szCs w:val="20"/>
          <w:lang w:val="ka-GE"/>
        </w:rPr>
        <w:t>უპირატესობად</w:t>
      </w:r>
      <w:r w:rsidR="00B62528">
        <w:rPr>
          <w:rFonts w:ascii="Sylfaen" w:hAnsi="Sylfaen"/>
          <w:b/>
          <w:sz w:val="20"/>
          <w:szCs w:val="20"/>
          <w:lang w:val="ka-GE"/>
        </w:rPr>
        <w:t>)</w:t>
      </w:r>
    </w:p>
    <w:p w14:paraId="243D6FDC" w14:textId="77777777" w:rsidR="002E0C70" w:rsidRPr="0027455B" w:rsidRDefault="002E0C70" w:rsidP="00FD35B5">
      <w:pPr>
        <w:rPr>
          <w:rFonts w:ascii="Sylfaen" w:hAnsi="Sylfaen" w:cs="Sylfaen"/>
          <w:sz w:val="20"/>
          <w:szCs w:val="20"/>
          <w:lang w:val="ka-GE"/>
        </w:rPr>
      </w:pPr>
    </w:p>
    <w:p w14:paraId="1B224802" w14:textId="5D880000" w:rsidR="008C0A74" w:rsidRPr="0027455B" w:rsidRDefault="007F1D40" w:rsidP="009214A6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lastRenderedPageBreak/>
        <w:t>მოთხოვნა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საგარანტიო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ვადის</w:t>
      </w:r>
      <w:r w:rsidR="00DE6AB6">
        <w:rPr>
          <w:rFonts w:ascii="Sylfaen" w:hAnsi="Sylfaen" w:cs="Sylfaen"/>
          <w:b/>
          <w:sz w:val="20"/>
          <w:szCs w:val="20"/>
          <w:lang w:val="ka-GE"/>
        </w:rPr>
        <w:t>ა და პირობების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შესახებ</w:t>
      </w:r>
    </w:p>
    <w:p w14:paraId="7B2C5B85" w14:textId="04C14254" w:rsidR="00CF7A57" w:rsidRPr="007B0017" w:rsidRDefault="00DE6AB6" w:rsidP="000B1E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დეტალური </w:t>
      </w:r>
      <w:r w:rsidR="00D54B22" w:rsidRPr="0027455B">
        <w:rPr>
          <w:rFonts w:ascii="Sylfaen" w:hAnsi="Sylfaen"/>
          <w:sz w:val="20"/>
          <w:szCs w:val="20"/>
          <w:lang w:val="ka-GE"/>
        </w:rPr>
        <w:t>ინფორმაცია საგარანტიო ვადის</w:t>
      </w:r>
      <w:r>
        <w:rPr>
          <w:rFonts w:ascii="Sylfaen" w:hAnsi="Sylfaen"/>
          <w:sz w:val="20"/>
          <w:szCs w:val="20"/>
          <w:lang w:val="ka-GE"/>
        </w:rPr>
        <w:t>ა და პირობების</w:t>
      </w:r>
      <w:r w:rsidR="00D54B22" w:rsidRPr="0027455B">
        <w:rPr>
          <w:rFonts w:ascii="Sylfaen" w:hAnsi="Sylfaen"/>
          <w:sz w:val="20"/>
          <w:szCs w:val="20"/>
          <w:lang w:val="ka-GE"/>
        </w:rPr>
        <w:t xml:space="preserve"> შესახებ წარმოდგენილ უნდა იქნას ტენდერში მონაწილე კომპანიის მიერ. </w:t>
      </w:r>
    </w:p>
    <w:p w14:paraId="534DD275" w14:textId="3EE6A533" w:rsidR="00EA22AE" w:rsidRDefault="00EA22AE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15C6973" w14:textId="77777777" w:rsidR="000B1E02" w:rsidRPr="0027455B" w:rsidRDefault="000B1E02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EE31693" w14:textId="03135E57" w:rsidR="00000015" w:rsidRPr="0027455B" w:rsidRDefault="0028660D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1.6</w:t>
      </w:r>
      <w:r w:rsidR="00B35065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00015" w:rsidRPr="0027455B">
        <w:rPr>
          <w:rFonts w:ascii="Sylfaen" w:hAnsi="Sylfaen"/>
          <w:b/>
          <w:sz w:val="20"/>
          <w:szCs w:val="20"/>
          <w:lang w:val="ka-GE"/>
        </w:rPr>
        <w:t>ანგარიშსწორების პირობები</w:t>
      </w:r>
    </w:p>
    <w:p w14:paraId="57484F93" w14:textId="22C2B7B8" w:rsidR="00000015" w:rsidRPr="0027455B" w:rsidRDefault="00000015" w:rsidP="001B055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ანგარიშსწორება მოხდება კონსიგნაციის წესით, უნაღდო ანგარიშსწორებით მიღება-ჩაბარების აქტის გაფორმებიდან 30 (ოცდაათი) კალენდარული დღის განმავლობაში</w:t>
      </w:r>
    </w:p>
    <w:p w14:paraId="2F0FD003" w14:textId="0EFD2759" w:rsidR="00F827AD" w:rsidRPr="0027455B" w:rsidRDefault="00F827AD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97FB3DD" w14:textId="2C10799B" w:rsidR="008D04C5" w:rsidRPr="0027455B" w:rsidRDefault="00DB4B6C" w:rsidP="00AA511B">
      <w:pPr>
        <w:spacing w:before="240" w:after="160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>1.</w:t>
      </w:r>
      <w:r w:rsidR="00E00854">
        <w:rPr>
          <w:rFonts w:ascii="Sylfaen" w:hAnsi="Sylfaen"/>
          <w:b/>
          <w:sz w:val="20"/>
          <w:szCs w:val="20"/>
          <w:lang w:val="ka-GE"/>
        </w:rPr>
        <w:t>7</w:t>
      </w:r>
      <w:r w:rsidR="008D04C5" w:rsidRPr="0027455B">
        <w:rPr>
          <w:rFonts w:ascii="Sylfaen" w:hAnsi="Sylfaen"/>
          <w:b/>
          <w:sz w:val="20"/>
          <w:szCs w:val="20"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076140B7" w14:textId="22BBA6CB" w:rsidR="00577B36" w:rsidRDefault="00387591" w:rsidP="00AA511B">
      <w:pPr>
        <w:spacing w:before="240" w:after="160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1.</w:t>
      </w:r>
      <w:r w:rsidR="003F7703" w:rsidRPr="0027455B">
        <w:rPr>
          <w:sz w:val="20"/>
          <w:szCs w:val="20"/>
        </w:rPr>
        <w:t xml:space="preserve"> </w:t>
      </w:r>
      <w:r w:rsidR="000B1E02">
        <w:rPr>
          <w:rFonts w:ascii="Sylfaen" w:hAnsi="Sylfaen"/>
          <w:sz w:val="20"/>
          <w:szCs w:val="20"/>
          <w:lang w:val="ka-GE"/>
        </w:rPr>
        <w:t>შევსებული დანართი N2; დანართში მოცემული</w:t>
      </w:r>
      <w:r w:rsidR="00577B36"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დღგ-ს და მოწოდებას თბილისის მასშტაბით. უნდა შეივსოს ყველა სავალდებულო ველი</w:t>
      </w:r>
      <w:r w:rsidR="000B1E02">
        <w:rPr>
          <w:rFonts w:ascii="Sylfaen" w:hAnsi="Sylfaen"/>
          <w:sz w:val="20"/>
          <w:szCs w:val="20"/>
          <w:lang w:val="ka-GE"/>
        </w:rPr>
        <w:t>;</w:t>
      </w:r>
    </w:p>
    <w:p w14:paraId="13FA7DDC" w14:textId="33428CE2" w:rsidR="00B97384" w:rsidRDefault="00B97384" w:rsidP="00AA511B">
      <w:pPr>
        <w:spacing w:before="240" w:after="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2. </w:t>
      </w:r>
      <w:r>
        <w:rPr>
          <w:rFonts w:ascii="Sylfaen" w:hAnsi="Sylfaen"/>
          <w:sz w:val="20"/>
          <w:szCs w:val="20"/>
          <w:lang w:val="ka-GE"/>
        </w:rPr>
        <w:t>შევსებული დანართი N</w:t>
      </w:r>
      <w:r>
        <w:rPr>
          <w:rFonts w:ascii="Sylfaen" w:hAnsi="Sylfaen"/>
          <w:sz w:val="20"/>
          <w:szCs w:val="20"/>
        </w:rPr>
        <w:t xml:space="preserve">3; </w:t>
      </w:r>
      <w:r>
        <w:rPr>
          <w:rFonts w:ascii="Sylfaen" w:hAnsi="Sylfaen"/>
          <w:sz w:val="20"/>
          <w:szCs w:val="20"/>
          <w:lang w:val="ka-GE"/>
        </w:rPr>
        <w:t>პრეტენდენტი ვალდებულია წარმოადგინოს დეტალური ტექნიკური მონაცემები დანართში N3.</w:t>
      </w:r>
    </w:p>
    <w:p w14:paraId="5A2C355C" w14:textId="56E225E2" w:rsidR="00B97384" w:rsidRDefault="00B97384" w:rsidP="00B9738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წარმოდგენილი ტექნიკური სპეციფიკაცია უნდა იყოს სრული. ნებისმიერი განსხვავება, „შემსყიდველის“ მოთხოვნასთან შედარებით უნდა იყოს გამოყოფილი და აღწერილი დეტალურად ცალკე დოკუმენტში, მათ შორის აღწერილი უნდა იყოს:</w:t>
      </w:r>
    </w:p>
    <w:p w14:paraId="6D07EAED" w14:textId="77777777" w:rsidR="00B97384" w:rsidRDefault="00B97384" w:rsidP="00B97384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განსხვავება „შემსყიდველის“ მინიმალურ მოთხოვნებთან მიმართებაში (ასეთის არსებობის შემთხვევაში)</w:t>
      </w:r>
    </w:p>
    <w:p w14:paraId="1B237692" w14:textId="55FDD446" w:rsidR="00B97384" w:rsidRDefault="00B97384" w:rsidP="00B97384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დამატებითი ბენეფიტური ფუნქციები</w:t>
      </w:r>
    </w:p>
    <w:p w14:paraId="05C575CC" w14:textId="77777777" w:rsidR="00B97384" w:rsidRPr="00B97384" w:rsidRDefault="00B97384" w:rsidP="00B97384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6E444A3" w14:textId="2540F48E" w:rsidR="004E7AF0" w:rsidRDefault="00B97384" w:rsidP="00B9738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DE6AB6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შემოთავაზებული პროდუქციის ტექნიკური პასპორტები </w:t>
      </w:r>
    </w:p>
    <w:p w14:paraId="27738FBD" w14:textId="1746FAD1" w:rsidR="003773A4" w:rsidRDefault="003773A4" w:rsidP="003773A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910CF17" w14:textId="4ED091CB" w:rsidR="003773A4" w:rsidRPr="003773A4" w:rsidRDefault="00B97384" w:rsidP="003773A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</w:t>
      </w:r>
      <w:r w:rsidR="003773A4">
        <w:rPr>
          <w:rFonts w:ascii="Sylfaen" w:hAnsi="Sylfaen"/>
          <w:sz w:val="20"/>
          <w:szCs w:val="20"/>
          <w:lang w:val="ka-GE"/>
        </w:rPr>
        <w:t>. საგარანტიო და ტექნიკური მხარდაჭერის პირობები.</w:t>
      </w:r>
    </w:p>
    <w:p w14:paraId="21DC1A42" w14:textId="77777777" w:rsidR="004E7AF0" w:rsidRPr="004E7AF0" w:rsidRDefault="004E7AF0" w:rsidP="004E7A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12FE159" w14:textId="13CE355D" w:rsidR="004717AB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DB4B6C" w:rsidRPr="0027455B">
        <w:rPr>
          <w:rFonts w:ascii="Sylfaen" w:hAnsi="Sylfaen"/>
          <w:sz w:val="20"/>
          <w:szCs w:val="20"/>
        </w:rPr>
        <w:t>.</w:t>
      </w:r>
      <w:r w:rsidR="003F7703" w:rsidRPr="0027455B">
        <w:rPr>
          <w:rFonts w:ascii="Sylfaen" w:hAnsi="Sylfaen"/>
          <w:sz w:val="20"/>
          <w:szCs w:val="20"/>
        </w:rPr>
        <w:t xml:space="preserve"> </w:t>
      </w:r>
      <w:r w:rsidR="004717AB" w:rsidRPr="0027455B">
        <w:rPr>
          <w:rFonts w:ascii="Sylfaen" w:hAnsi="Sylfaen"/>
          <w:sz w:val="20"/>
          <w:szCs w:val="20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 w:rsidRPr="0027455B">
        <w:rPr>
          <w:rFonts w:ascii="Sylfaen" w:hAnsi="Sylfaen"/>
          <w:sz w:val="20"/>
          <w:szCs w:val="20"/>
          <w:lang w:val="ka-GE"/>
        </w:rPr>
        <w:t xml:space="preserve">თარიღის </w:t>
      </w:r>
      <w:r w:rsidR="004717AB" w:rsidRPr="0027455B">
        <w:rPr>
          <w:rFonts w:ascii="Sylfaen" w:hAnsi="Sylfaen"/>
          <w:sz w:val="20"/>
          <w:szCs w:val="20"/>
          <w:lang w:val="ka-GE"/>
        </w:rPr>
        <w:t>შემდეგ;</w:t>
      </w:r>
    </w:p>
    <w:p w14:paraId="29CF4277" w14:textId="46AD4EED" w:rsidR="007B0017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6</w:t>
      </w:r>
      <w:r w:rsidR="00E00854">
        <w:rPr>
          <w:rFonts w:ascii="Sylfaen" w:hAnsi="Sylfaen"/>
          <w:sz w:val="20"/>
          <w:szCs w:val="20"/>
          <w:lang w:val="ka-GE"/>
        </w:rPr>
        <w:t xml:space="preserve">. </w:t>
      </w:r>
      <w:r w:rsidR="00E00854">
        <w:rPr>
          <w:rFonts w:ascii="Sylfaen" w:hAnsi="Sylfaen"/>
          <w:sz w:val="20"/>
          <w:szCs w:val="20"/>
        </w:rPr>
        <w:t xml:space="preserve">MAF </w:t>
      </w:r>
      <w:r w:rsidR="00E00854">
        <w:rPr>
          <w:rFonts w:ascii="Sylfaen" w:hAnsi="Sylfaen"/>
          <w:sz w:val="20"/>
          <w:szCs w:val="20"/>
          <w:lang w:val="ka-GE"/>
        </w:rPr>
        <w:t>ან სხვა სერტიფიკატი წარმომადგენლობის, ექსკლუზივის, დისტრიბუტორობის უფლების შესახებ, ასეთის არსებობის შემთხვევაში</w:t>
      </w:r>
      <w:r w:rsidR="007B0017">
        <w:rPr>
          <w:rFonts w:ascii="Sylfaen" w:hAnsi="Sylfaen"/>
          <w:sz w:val="20"/>
          <w:szCs w:val="20"/>
          <w:lang w:val="ka-GE"/>
        </w:rPr>
        <w:t xml:space="preserve">; </w:t>
      </w:r>
    </w:p>
    <w:p w14:paraId="2C61F478" w14:textId="458AE285" w:rsidR="00E00854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7B0017">
        <w:rPr>
          <w:rFonts w:ascii="Sylfaen" w:hAnsi="Sylfaen"/>
          <w:sz w:val="20"/>
          <w:szCs w:val="20"/>
          <w:lang w:val="ka-GE"/>
        </w:rPr>
        <w:t>. ინფორმაცია მსგავსი პროდუქციის გასხვისების შესახებ შესაბამისი დოკუმენტური მტკიცებულებით</w:t>
      </w:r>
      <w:r w:rsidR="00E617B9">
        <w:rPr>
          <w:rFonts w:ascii="Sylfaen" w:hAnsi="Sylfaen"/>
          <w:sz w:val="20"/>
          <w:szCs w:val="20"/>
          <w:lang w:val="ka-GE"/>
        </w:rPr>
        <w:t xml:space="preserve"> (ხელშეკრულება, ზედნადები და ა.შ)</w:t>
      </w:r>
      <w:r w:rsidR="004E7AF0">
        <w:rPr>
          <w:rFonts w:ascii="Sylfaen" w:hAnsi="Sylfaen"/>
          <w:sz w:val="20"/>
          <w:szCs w:val="20"/>
          <w:lang w:val="ka-GE"/>
        </w:rPr>
        <w:t>, ასეთის არსებობის შემთხვევაში;</w:t>
      </w:r>
    </w:p>
    <w:p w14:paraId="2CBCDBAD" w14:textId="72EC1B7A" w:rsidR="00CE69DB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8</w:t>
      </w:r>
      <w:r w:rsidR="004E7AF0">
        <w:rPr>
          <w:rFonts w:ascii="Sylfaen" w:hAnsi="Sylfaen"/>
          <w:sz w:val="20"/>
          <w:szCs w:val="20"/>
          <w:lang w:val="ka-GE"/>
        </w:rPr>
        <w:t>. რეკომენდაციები პარტნიორი კომპანიებიდა, ვისთვისაც მსგავსი ტიპის პროდუქცია გაქვთ მიწოდებული.</w:t>
      </w:r>
    </w:p>
    <w:p w14:paraId="5BDF6821" w14:textId="75176F27" w:rsidR="004E7AF0" w:rsidRDefault="004E7AF0" w:rsidP="00CF7A57">
      <w:pPr>
        <w:rPr>
          <w:rFonts w:ascii="Sylfaen" w:hAnsi="Sylfaen"/>
          <w:sz w:val="20"/>
          <w:szCs w:val="20"/>
          <w:lang w:val="ka-GE"/>
        </w:rPr>
      </w:pPr>
    </w:p>
    <w:p w14:paraId="4DAD7E36" w14:textId="3F8EEDCF" w:rsidR="00977182" w:rsidRPr="00557B4B" w:rsidRDefault="00977182" w:rsidP="0097718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1.</w:t>
      </w:r>
      <w:r>
        <w:rPr>
          <w:rFonts w:ascii="Sylfaen" w:hAnsi="Sylfaen" w:cs="Sylfaen"/>
          <w:b/>
          <w:sz w:val="20"/>
          <w:szCs w:val="20"/>
        </w:rPr>
        <w:t>8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/>
          <w:b/>
          <w:sz w:val="20"/>
          <w:szCs w:val="20"/>
          <w:lang w:val="ka-GE"/>
        </w:rPr>
        <w:t>ხელშეკრულების შესრულების უზრუნველყოფის გარანტია</w:t>
      </w:r>
    </w:p>
    <w:p w14:paraId="62CEE437" w14:textId="77777777" w:rsidR="00977182" w:rsidRPr="00557B4B" w:rsidRDefault="00977182" w:rsidP="00977182">
      <w:pPr>
        <w:pStyle w:val="CommentText"/>
        <w:rPr>
          <w:rFonts w:ascii="Sylfaen" w:hAnsi="Sylfaen"/>
          <w:lang w:val="ka-GE"/>
        </w:rPr>
      </w:pPr>
      <w:r w:rsidRPr="00557B4B">
        <w:rPr>
          <w:rFonts w:ascii="Sylfaen" w:hAnsi="Sylfaen"/>
          <w:lang w:val="ka-GE"/>
        </w:rPr>
        <w:t xml:space="preserve">მიმწოდებელი ვალდებულია ხელშეკრულების ხელმოწერიდან 7 (შვიდი) კალენდარული დღის ვადაში წარმოადგიანოს ხელშეკრულების შესრულების უზრუნველყოფის გარანტია </w:t>
      </w:r>
      <w:r>
        <w:rPr>
          <w:rFonts w:ascii="Sylfaen" w:hAnsi="Sylfaen"/>
        </w:rPr>
        <w:t>ხელშეკრულების ჯა</w:t>
      </w:r>
      <w:r>
        <w:rPr>
          <w:rFonts w:ascii="Sylfaen" w:hAnsi="Sylfaen"/>
          <w:lang w:val="ka-GE"/>
        </w:rPr>
        <w:t>მური ღირებულების</w:t>
      </w:r>
      <w:r w:rsidRPr="00557B4B">
        <w:rPr>
          <w:rFonts w:ascii="Sylfaen" w:hAnsi="Sylfaen"/>
          <w:lang w:val="ka-GE"/>
        </w:rPr>
        <w:t xml:space="preserve"> 5%-ის ოდენობით, რომელიც  გაცემული უნდა იყოს საქართველოში ლიცენზირებული ბანკის ან „ეკონომიკური თანამშრომლობისა და განვითარების ორგანიზაციის“ („OECD“) წევრი ქვეყნის ბანკის მიერ და </w:t>
      </w:r>
      <w:r>
        <w:rPr>
          <w:rFonts w:ascii="Sylfaen" w:hAnsi="Sylfaen"/>
          <w:lang w:val="ka-GE"/>
        </w:rPr>
        <w:t>რომლის მოქმედების ვადა მინიმუმ 3</w:t>
      </w:r>
      <w:r w:rsidRPr="00557B4B">
        <w:rPr>
          <w:rFonts w:ascii="Sylfaen" w:hAnsi="Sylfaen"/>
          <w:lang w:val="ka-GE"/>
        </w:rPr>
        <w:t>0 კალენდარული დღით უნდა აღემატებოდეს ხელშეკრულების მოქმედების ვადას, ზემოთ განსაზღვრულ ვადაში გარანტიის წარმოუდგენლობის შემთხვევაში</w:t>
      </w:r>
      <w:r>
        <w:rPr>
          <w:rFonts w:ascii="Sylfaen" w:hAnsi="Sylfaen"/>
          <w:lang w:val="ka-GE"/>
        </w:rPr>
        <w:t xml:space="preserve"> შემსყიდველი</w:t>
      </w:r>
      <w:r w:rsidRPr="00557B4B">
        <w:rPr>
          <w:rFonts w:ascii="Sylfaen" w:hAnsi="Sylfaen"/>
          <w:lang w:val="ka-GE"/>
        </w:rPr>
        <w:t xml:space="preserve"> იტოვებს უფლებას შეწყვიტოს ხელშეკრულება.</w:t>
      </w:r>
    </w:p>
    <w:p w14:paraId="1F1010EC" w14:textId="77777777" w:rsidR="00977182" w:rsidRPr="0027455B" w:rsidRDefault="00977182" w:rsidP="00CF7A57">
      <w:pPr>
        <w:rPr>
          <w:rFonts w:ascii="Sylfaen" w:hAnsi="Sylfaen"/>
          <w:sz w:val="20"/>
          <w:szCs w:val="20"/>
          <w:lang w:val="ka-GE"/>
        </w:rPr>
      </w:pPr>
    </w:p>
    <w:p w14:paraId="285D8F3A" w14:textId="4EB52616" w:rsidR="00B049C5" w:rsidRPr="0027455B" w:rsidRDefault="001B7903" w:rsidP="00255EB0">
      <w:pPr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27455B">
        <w:rPr>
          <w:rFonts w:ascii="Sylfaen" w:hAnsi="Sylfaen"/>
          <w:b/>
          <w:sz w:val="20"/>
          <w:szCs w:val="20"/>
          <w:lang w:val="ka-GE"/>
        </w:rPr>
        <w:br/>
      </w:r>
      <w:r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27455B">
        <w:rPr>
          <w:rFonts w:ascii="Sylfaen" w:hAnsi="Sylfaen"/>
          <w:sz w:val="20"/>
          <w:szCs w:val="20"/>
          <w:lang w:val="ka-GE"/>
        </w:rPr>
        <w:t xml:space="preserve">) </w:t>
      </w:r>
      <w:r w:rsidR="00993D47" w:rsidRPr="0027455B">
        <w:rPr>
          <w:rFonts w:ascii="Sylfaen" w:hAnsi="Sylfaen"/>
          <w:sz w:val="20"/>
          <w:szCs w:val="20"/>
          <w:lang w:val="ka-GE"/>
        </w:rPr>
        <w:t>ელექტრონულ ტენდერში</w:t>
      </w:r>
      <w:r w:rsidRPr="0027455B">
        <w:rPr>
          <w:rFonts w:ascii="Sylfaen" w:hAnsi="Sylfaen"/>
          <w:sz w:val="20"/>
          <w:szCs w:val="20"/>
          <w:lang w:val="ka-GE"/>
        </w:rPr>
        <w:t xml:space="preserve"> ატვირთული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27455B">
        <w:rPr>
          <w:rFonts w:ascii="Sylfaen" w:hAnsi="Sylfaen"/>
          <w:sz w:val="20"/>
          <w:szCs w:val="20"/>
          <w:lang w:val="ka-GE"/>
        </w:rPr>
        <w:br/>
        <w:t xml:space="preserve">2)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</w:t>
      </w:r>
      <w:r w:rsidR="00CA1443" w:rsidRPr="0027455B">
        <w:rPr>
          <w:rFonts w:ascii="Sylfaen" w:hAnsi="Sylfaen"/>
          <w:sz w:val="20"/>
          <w:szCs w:val="20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AB22D0C" w14:textId="40CB7439" w:rsidR="00B049C5" w:rsidRPr="0027455B" w:rsidRDefault="00B049C5" w:rsidP="00993D4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089A739" w14:textId="58AE917D" w:rsidR="00CC4789" w:rsidRPr="00977182" w:rsidRDefault="00D50B27" w:rsidP="00977182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77182">
        <w:rPr>
          <w:rFonts w:ascii="Sylfaen" w:hAnsi="Sylfaen"/>
          <w:b/>
          <w:sz w:val="20"/>
          <w:szCs w:val="20"/>
        </w:rPr>
        <w:t xml:space="preserve">  </w:t>
      </w:r>
      <w:r w:rsidR="00F94EA4" w:rsidRPr="00977182">
        <w:rPr>
          <w:rFonts w:ascii="Sylfaen" w:hAnsi="Sylfaen"/>
          <w:b/>
          <w:sz w:val="20"/>
          <w:szCs w:val="20"/>
          <w:lang w:val="ka-GE"/>
        </w:rPr>
        <w:t>ს</w:t>
      </w:r>
      <w:r w:rsidR="00CC4789" w:rsidRPr="00977182">
        <w:rPr>
          <w:rFonts w:ascii="Sylfaen" w:hAnsi="Sylfaen"/>
          <w:b/>
          <w:sz w:val="20"/>
          <w:szCs w:val="20"/>
          <w:lang w:val="ka-GE"/>
        </w:rPr>
        <w:t>ხვა მოთხოვნა</w:t>
      </w:r>
    </w:p>
    <w:p w14:paraId="77E55003" w14:textId="2CA9879D" w:rsidR="00CC4789" w:rsidRPr="0027455B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1.</w:t>
      </w:r>
      <w:r w:rsidR="00977182">
        <w:rPr>
          <w:rFonts w:ascii="Sylfaen" w:hAnsi="Sylfaen"/>
          <w:sz w:val="20"/>
          <w:szCs w:val="20"/>
          <w:lang w:val="ka-GE"/>
        </w:rPr>
        <w:t>9</w:t>
      </w:r>
      <w:r w:rsidR="00CC4789" w:rsidRPr="0027455B">
        <w:rPr>
          <w:rFonts w:ascii="Sylfaen" w:hAnsi="Sylfaen"/>
          <w:sz w:val="20"/>
          <w:szCs w:val="20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27455B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27455B">
        <w:rPr>
          <w:rFonts w:ascii="AcadNusx" w:hAnsi="AcadNusx"/>
          <w:sz w:val="20"/>
          <w:szCs w:val="20"/>
          <w:lang w:val="ka-GE"/>
        </w:rPr>
        <w:t>;</w:t>
      </w:r>
    </w:p>
    <w:p w14:paraId="0D0EC73C" w14:textId="77777777" w:rsidR="00CC4789" w:rsidRPr="0027455B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27455B">
        <w:rPr>
          <w:rFonts w:ascii="AcadNusx" w:hAnsi="AcadNusx"/>
          <w:sz w:val="20"/>
          <w:szCs w:val="20"/>
          <w:lang w:val="ka-GE"/>
        </w:rPr>
        <w:t>;</w:t>
      </w:r>
    </w:p>
    <w:p w14:paraId="43731D77" w14:textId="1CF78C25" w:rsidR="00D50B27" w:rsidRPr="0027455B" w:rsidRDefault="00CC4789" w:rsidP="00A03F0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27455B">
        <w:rPr>
          <w:rFonts w:ascii="AcadNusx" w:hAnsi="AcadNusx"/>
          <w:sz w:val="20"/>
          <w:szCs w:val="20"/>
          <w:lang w:val="ka-GE"/>
        </w:rPr>
        <w:t>.</w:t>
      </w:r>
    </w:p>
    <w:p w14:paraId="404CE362" w14:textId="509B961F" w:rsidR="00D50B27" w:rsidRPr="00977182" w:rsidRDefault="00CC4789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77182">
        <w:rPr>
          <w:rFonts w:ascii="Sylfaen" w:hAnsi="Sylfaen"/>
          <w:sz w:val="20"/>
          <w:szCs w:val="20"/>
          <w:lang w:val="ka-GE"/>
        </w:rPr>
        <w:t xml:space="preserve"> საქართველოს ეროვნულ ვალუტაში (ლარი)</w:t>
      </w:r>
      <w:r w:rsidR="007B0017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577B36" w:rsidRPr="00977182">
        <w:rPr>
          <w:rFonts w:ascii="Sylfaen" w:hAnsi="Sylfaen"/>
          <w:sz w:val="20"/>
          <w:szCs w:val="20"/>
          <w:lang w:val="ka-GE"/>
        </w:rPr>
        <w:t>ან</w:t>
      </w:r>
      <w:r w:rsidR="007B0017" w:rsidRPr="00977182">
        <w:rPr>
          <w:rFonts w:ascii="Sylfaen" w:hAnsi="Sylfaen"/>
          <w:sz w:val="20"/>
          <w:szCs w:val="20"/>
          <w:lang w:val="ka-GE"/>
        </w:rPr>
        <w:t xml:space="preserve"> დოლარში</w:t>
      </w:r>
      <w:r w:rsidRPr="00977182">
        <w:rPr>
          <w:rFonts w:ascii="Sylfaen" w:hAnsi="Sylfaen"/>
          <w:sz w:val="20"/>
          <w:szCs w:val="20"/>
          <w:lang w:val="ka-GE"/>
        </w:rPr>
        <w:t>. ფასები უნდა მოიცავდეს ამ ტენდერით გათვალისწინებულ ყველა ხარჯსა და კანონ</w:t>
      </w:r>
      <w:r w:rsidR="00F27D00" w:rsidRPr="00977182">
        <w:rPr>
          <w:rFonts w:ascii="Sylfaen" w:hAnsi="Sylfaen"/>
          <w:sz w:val="20"/>
          <w:szCs w:val="20"/>
          <w:lang w:val="ka-GE"/>
        </w:rPr>
        <w:t>ით გათვალისწინებულ გადასახადებს.</w:t>
      </w:r>
    </w:p>
    <w:p w14:paraId="582E099F" w14:textId="2C989B34" w:rsidR="00D50B27" w:rsidRPr="00977182" w:rsidRDefault="004E7AF0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„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77182">
        <w:rPr>
          <w:rFonts w:ascii="Sylfaen" w:hAnsi="Sylfaen" w:cs="Sylfaen"/>
          <w:sz w:val="20"/>
          <w:szCs w:val="20"/>
          <w:lang w:val="ka-GE"/>
        </w:rPr>
        <w:t>“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მიერ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ძალაში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წინა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დადებების მიღების თარიღიდან 30 </w:t>
      </w:r>
      <w:r w:rsidR="00CC4789" w:rsidRPr="00977182">
        <w:rPr>
          <w:rFonts w:ascii="AcadNusx" w:hAnsi="AcadNusx"/>
          <w:sz w:val="20"/>
          <w:szCs w:val="20"/>
          <w:lang w:val="ka-GE"/>
        </w:rPr>
        <w:t>(</w:t>
      </w:r>
      <w:r w:rsidR="00CC4789" w:rsidRPr="00977182">
        <w:rPr>
          <w:rFonts w:ascii="Sylfaen" w:hAnsi="Sylfaen"/>
          <w:sz w:val="20"/>
          <w:szCs w:val="20"/>
          <w:lang w:val="ka-GE"/>
        </w:rPr>
        <w:t>ოცდაათი</w:t>
      </w:r>
      <w:r w:rsidR="00CC4789" w:rsidRPr="00977182">
        <w:rPr>
          <w:rFonts w:ascii="AcadNusx" w:hAnsi="AcadNusx"/>
          <w:sz w:val="20"/>
          <w:szCs w:val="20"/>
          <w:lang w:val="ka-GE"/>
        </w:rPr>
        <w:t>)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კალენდარული დღის განმავლობაში.</w:t>
      </w:r>
    </w:p>
    <w:p w14:paraId="6672838F" w14:textId="0D10CA50" w:rsidR="00CC4789" w:rsidRPr="0027455B" w:rsidRDefault="00CC4789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შპს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Calibri"/>
          <w:sz w:val="20"/>
          <w:szCs w:val="20"/>
          <w:lang w:val="ka-GE"/>
        </w:rPr>
        <w:t>„</w:t>
      </w:r>
      <w:r w:rsidRPr="0027455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უოთერ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ენდ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7455B">
        <w:rPr>
          <w:rFonts w:ascii="Sylfaen" w:hAnsi="Sylfaen" w:cs="Calibri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თვითონ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ვადა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რასაც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</w:t>
      </w:r>
      <w:r w:rsidRPr="0027455B">
        <w:rPr>
          <w:rFonts w:ascii="Sylfaen" w:hAnsi="Sylfaen"/>
          <w:sz w:val="20"/>
          <w:szCs w:val="20"/>
          <w:lang w:val="ka-GE"/>
        </w:rPr>
        <w:t>ი მისი მიმდინარეობის ნებმისმიერ ეტაპზე.</w:t>
      </w:r>
    </w:p>
    <w:p w14:paraId="522DE442" w14:textId="53DFE5BF" w:rsidR="00CC4789" w:rsidRPr="0027455B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გამარჯვებულ მ</w:t>
      </w:r>
      <w:r w:rsidR="004E7AF0">
        <w:rPr>
          <w:rFonts w:ascii="Sylfaen" w:hAnsi="Sylfaen"/>
          <w:sz w:val="20"/>
          <w:szCs w:val="20"/>
          <w:lang w:val="ka-GE"/>
        </w:rPr>
        <w:t>ო</w:t>
      </w:r>
      <w:r w:rsidRPr="0027455B">
        <w:rPr>
          <w:rFonts w:ascii="Sylfaen" w:hAnsi="Sylfaen"/>
          <w:sz w:val="20"/>
          <w:szCs w:val="20"/>
          <w:lang w:val="ka-GE"/>
        </w:rPr>
        <w:t xml:space="preserve">მწოდებელს გამოავლენს სატენდერო კომისიაზე და გადაწყვეტილებას აცნობებს ყველა </w:t>
      </w:r>
      <w:r w:rsidR="004E7AF0">
        <w:rPr>
          <w:rFonts w:ascii="Sylfaen" w:hAnsi="Sylfaen"/>
          <w:sz w:val="20"/>
          <w:szCs w:val="20"/>
          <w:lang w:val="ka-GE"/>
        </w:rPr>
        <w:t>„პრეტენდენტს“</w:t>
      </w:r>
      <w:r w:rsidRPr="0027455B">
        <w:rPr>
          <w:rFonts w:ascii="Sylfaen" w:hAnsi="Sylfaen"/>
          <w:sz w:val="20"/>
          <w:szCs w:val="20"/>
          <w:lang w:val="ka-GE"/>
        </w:rPr>
        <w:t xml:space="preserve">. შპს „ჯორჯიან უოთერ ენდ ფაუერი“ არ არის ვალდებული </w:t>
      </w:r>
      <w:r w:rsidR="004E7AF0">
        <w:rPr>
          <w:rFonts w:ascii="Sylfaen" w:hAnsi="Sylfaen"/>
          <w:sz w:val="20"/>
          <w:szCs w:val="20"/>
          <w:lang w:val="ka-GE"/>
        </w:rPr>
        <w:t>„პრეტენდენტს“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1FB0161C" w:rsidR="00CC4789" w:rsidRPr="0027455B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იტოვებს უფლებას გადაამოწმოს </w:t>
      </w:r>
      <w:r w:rsidR="004E7AF0">
        <w:rPr>
          <w:rFonts w:ascii="Sylfaen" w:hAnsi="Sylfaen"/>
          <w:sz w:val="20"/>
          <w:szCs w:val="20"/>
          <w:lang w:val="ka-GE"/>
        </w:rPr>
        <w:t xml:space="preserve">„პრეტენდენტებისგან“ </w:t>
      </w:r>
      <w:r w:rsidRPr="0027455B">
        <w:rPr>
          <w:rFonts w:ascii="Sylfaen" w:hAnsi="Sylfaen"/>
          <w:sz w:val="20"/>
          <w:szCs w:val="20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კომპანიის ან მისი საქმიანობის შესახებ. იმ შემთხვევაში, თუ დადასტურდება, რომ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მხრიდან მოწოდებული ინფორმაცია არ შეესაბამება სინამდვილეს ან გაყალბებულია,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იქნება დისკვალიფიცირებული.</w:t>
      </w:r>
    </w:p>
    <w:p w14:paraId="50614459" w14:textId="70585625" w:rsidR="00CC4789" w:rsidRPr="0027455B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შპს „ჯორჯიან უოთერ ენდ ფაუერი“ არ მიიღებს არავითარ ზეპირ შეკითხვას დამატებითი ინფორმაციის მისაღებად. </w:t>
      </w:r>
    </w:p>
    <w:p w14:paraId="3E87E18D" w14:textId="333A5324" w:rsidR="00CC4789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27455B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5F946BC3" w14:textId="77777777" w:rsidR="00977182" w:rsidRPr="0027455B" w:rsidRDefault="00977182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</w:p>
    <w:p w14:paraId="0CA69620" w14:textId="77777777" w:rsidR="00570483" w:rsidRPr="0027455B" w:rsidRDefault="00E94ED1" w:rsidP="00977182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ინ</w:t>
      </w:r>
      <w:r w:rsidR="00CC4789" w:rsidRPr="0027455B">
        <w:rPr>
          <w:rFonts w:ascii="Sylfaen" w:hAnsi="Sylfaen"/>
          <w:b/>
          <w:sz w:val="20"/>
          <w:szCs w:val="20"/>
          <w:lang w:val="ka-GE"/>
        </w:rPr>
        <w:t>ფორმაცია ელექტრონულ ტენდერში მონაწილეთათვი</w:t>
      </w:r>
      <w:r w:rsidR="00CC4789" w:rsidRPr="0027455B">
        <w:rPr>
          <w:rFonts w:ascii="Sylfaen" w:hAnsi="Sylfaen" w:cs="Sylfaen"/>
          <w:b/>
          <w:sz w:val="20"/>
          <w:szCs w:val="20"/>
          <w:lang w:val="ka-GE"/>
        </w:rPr>
        <w:t>ს</w:t>
      </w:r>
    </w:p>
    <w:p w14:paraId="140AFC18" w14:textId="70E26A04" w:rsidR="00570483" w:rsidRPr="00977182" w:rsidRDefault="008246F4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lastRenderedPageBreak/>
        <w:t>ნებისმიერი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იქნას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/>
          <w:sz w:val="20"/>
          <w:szCs w:val="20"/>
        </w:rPr>
        <w:t>tenders.ge-</w:t>
      </w:r>
      <w:r w:rsidRPr="00977182">
        <w:rPr>
          <w:rFonts w:ascii="Sylfaen" w:hAnsi="Sylfaen"/>
          <w:sz w:val="20"/>
          <w:szCs w:val="20"/>
          <w:lang w:val="ka-GE"/>
        </w:rPr>
        <w:t>ს პორტალის ონლაინ კითხვა-პასუხის რეჟიმი</w:t>
      </w:r>
      <w:r w:rsidR="00E00854" w:rsidRPr="00977182">
        <w:rPr>
          <w:rFonts w:ascii="Sylfaen" w:hAnsi="Sylfaen"/>
          <w:sz w:val="20"/>
          <w:szCs w:val="20"/>
          <w:lang w:val="ka-GE"/>
        </w:rPr>
        <w:t xml:space="preserve"> ან სატენდერო დოკუმენტაციაში მითითებული ელექტრონული ფოსტა</w:t>
      </w:r>
      <w:r w:rsidRPr="00977182">
        <w:rPr>
          <w:rFonts w:ascii="Sylfaen" w:hAnsi="Sylfaen"/>
          <w:sz w:val="20"/>
          <w:szCs w:val="20"/>
          <w:lang w:val="ka-GE"/>
        </w:rPr>
        <w:t>;</w:t>
      </w:r>
    </w:p>
    <w:p w14:paraId="1B9CEE4A" w14:textId="376A2296" w:rsidR="00570483" w:rsidRPr="00977182" w:rsidRDefault="00C86CD0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sz w:val="20"/>
          <w:szCs w:val="20"/>
          <w:u w:val="none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კომპანია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რეგისტრირებული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ვებ</w:t>
      </w:r>
      <w:r w:rsidRPr="00977182">
        <w:rPr>
          <w:rFonts w:ascii="Sylfaen" w:hAnsi="Sylfaen"/>
          <w:sz w:val="20"/>
          <w:szCs w:val="20"/>
          <w:lang w:val="ka-GE"/>
        </w:rPr>
        <w:t>-</w:t>
      </w:r>
      <w:r w:rsidRPr="00977182">
        <w:rPr>
          <w:rFonts w:ascii="Sylfaen" w:hAnsi="Sylfaen" w:cs="Sylfaen"/>
          <w:sz w:val="20"/>
          <w:szCs w:val="20"/>
          <w:lang w:val="ka-GE"/>
        </w:rPr>
        <w:t>გვერდზე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hyperlink r:id="rId9" w:history="1">
        <w:r w:rsidR="007E0304" w:rsidRPr="00977182">
          <w:rPr>
            <w:rStyle w:val="Hyperlink"/>
            <w:rFonts w:ascii="Sylfaen" w:hAnsi="Sylfaen"/>
            <w:sz w:val="20"/>
            <w:szCs w:val="20"/>
            <w:lang w:val="ka-GE"/>
          </w:rPr>
          <w:t>www.tenders.ge</w:t>
        </w:r>
      </w:hyperlink>
    </w:p>
    <w:p w14:paraId="2EE38DE1" w14:textId="21B4BCDE" w:rsidR="007E0304" w:rsidRPr="0027455B" w:rsidRDefault="007E0304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/>
          <w:sz w:val="20"/>
          <w:szCs w:val="20"/>
        </w:rPr>
        <w:t>tenders.ge-</w:t>
      </w:r>
      <w:r w:rsidRPr="0027455B">
        <w:rPr>
          <w:rFonts w:ascii="Sylfaen" w:hAnsi="Sylfaen"/>
          <w:sz w:val="20"/>
          <w:szCs w:val="20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27455B">
        <w:rPr>
          <w:rFonts w:ascii="Sylfaen" w:hAnsi="Sylfaen"/>
          <w:sz w:val="20"/>
          <w:szCs w:val="20"/>
          <w:lang w:val="ka-GE"/>
        </w:rPr>
        <w:t>დანართი N</w:t>
      </w:r>
      <w:r w:rsidR="00566582">
        <w:rPr>
          <w:rFonts w:ascii="Sylfaen" w:hAnsi="Sylfaen"/>
          <w:sz w:val="20"/>
          <w:szCs w:val="20"/>
          <w:lang w:val="ka-GE"/>
        </w:rPr>
        <w:t>4</w:t>
      </w:r>
      <w:r w:rsidR="00F27D00" w:rsidRPr="0027455B">
        <w:rPr>
          <w:rFonts w:ascii="Sylfaen" w:hAnsi="Sylfaen"/>
          <w:sz w:val="20"/>
          <w:szCs w:val="20"/>
          <w:lang w:val="ka-GE"/>
        </w:rPr>
        <w:t>-ში.</w:t>
      </w:r>
    </w:p>
    <w:p w14:paraId="3B7F205D" w14:textId="0AF39233" w:rsidR="00580531" w:rsidRPr="0027455B" w:rsidRDefault="00580531" w:rsidP="002E0C70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446840" w14:textId="584030DA" w:rsidR="004D3679" w:rsidRPr="0027455B" w:rsidRDefault="00F47570" w:rsidP="00BF6ED6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27455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27455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7455B">
        <w:rPr>
          <w:rFonts w:ascii="AcadNusx" w:hAnsi="AcadNusx"/>
          <w:b/>
          <w:sz w:val="20"/>
          <w:szCs w:val="20"/>
          <w:u w:val="single"/>
        </w:rPr>
        <w:t>:</w:t>
      </w:r>
    </w:p>
    <w:p w14:paraId="795FE04B" w14:textId="46AA4260" w:rsidR="009E3DB8" w:rsidRPr="000461DF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0461DF">
        <w:rPr>
          <w:rFonts w:ascii="Sylfaen" w:hAnsi="Sylfaen" w:cs="Sylfaen"/>
          <w:sz w:val="20"/>
          <w:szCs w:val="20"/>
          <w:lang w:val="ka-GE"/>
        </w:rPr>
        <w:t>გიორგი არსენაშვილი</w:t>
      </w:r>
      <w:r w:rsidR="000461DF">
        <w:rPr>
          <w:rFonts w:ascii="Sylfaen" w:hAnsi="Sylfaen" w:cs="Sylfaen"/>
          <w:sz w:val="20"/>
          <w:szCs w:val="20"/>
          <w:lang w:val="ka-GE"/>
        </w:rPr>
        <w:tab/>
      </w:r>
    </w:p>
    <w:p w14:paraId="6E2C8AF0" w14:textId="6DEB4046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მის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27455B">
        <w:rPr>
          <w:rFonts w:ascii="Sylfaen" w:hAnsi="Sylfaen" w:cs="Sylfaen"/>
          <w:sz w:val="20"/>
          <w:szCs w:val="20"/>
          <w:lang w:val="ka-GE"/>
        </w:rPr>
        <w:t>ქ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4B2A00" w:rsidRPr="0027455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="004B2A00"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3DDB1665" w14:textId="3538B14D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ელ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ფოსტა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10" w:history="1">
        <w:r w:rsidR="000461DF" w:rsidRPr="0026451E">
          <w:rPr>
            <w:rStyle w:val="Hyperlink"/>
            <w:rFonts w:ascii="Sylfaen" w:hAnsi="Sylfaen" w:cstheme="minorHAnsi"/>
            <w:sz w:val="20"/>
            <w:szCs w:val="20"/>
            <w:lang w:val="ka-GE"/>
          </w:rPr>
          <w:t>garsenashvili@gwp.ge</w:t>
        </w:r>
      </w:hyperlink>
      <w:r w:rsidR="000461DF">
        <w:rPr>
          <w:rFonts w:ascii="Sylfaen" w:hAnsi="Sylfaen" w:cstheme="minorHAnsi"/>
          <w:sz w:val="20"/>
          <w:szCs w:val="20"/>
          <w:lang w:val="ka-GE"/>
        </w:rPr>
        <w:tab/>
      </w:r>
      <w:r w:rsidR="004B2A00" w:rsidRPr="0027455B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18F6E840" w14:textId="1399179A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მობ</w:t>
      </w:r>
      <w:r w:rsidR="003F61EF"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4B2A00" w:rsidRPr="0027455B">
        <w:rPr>
          <w:rFonts w:ascii="Sylfaen" w:hAnsi="Sylfaen" w:cstheme="minorHAnsi"/>
          <w:sz w:val="20"/>
          <w:szCs w:val="20"/>
        </w:rPr>
        <w:t xml:space="preserve">+995 595 </w:t>
      </w:r>
      <w:r w:rsidR="000461DF">
        <w:rPr>
          <w:rFonts w:ascii="Sylfaen" w:hAnsi="Sylfaen" w:cstheme="minorHAnsi"/>
          <w:sz w:val="20"/>
          <w:szCs w:val="20"/>
        </w:rPr>
        <w:t>29 98 01</w:t>
      </w:r>
      <w:bookmarkStart w:id="0" w:name="_GoBack"/>
      <w:bookmarkEnd w:id="0"/>
    </w:p>
    <w:p w14:paraId="5338A4A2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F10BC55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Pr="0027455B">
        <w:rPr>
          <w:rFonts w:ascii="Sylfaen" w:hAnsi="Sylfaen" w:cs="Sylfaen"/>
          <w:sz w:val="20"/>
          <w:szCs w:val="20"/>
          <w:lang w:val="ka-GE"/>
        </w:rPr>
        <w:t>ირაკლი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0015EEC9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მის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27455B">
        <w:rPr>
          <w:rFonts w:ascii="Sylfaen" w:hAnsi="Sylfaen" w:cs="Sylfaen"/>
          <w:sz w:val="20"/>
          <w:szCs w:val="20"/>
          <w:lang w:val="ka-GE"/>
        </w:rPr>
        <w:t>ქ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I </w:t>
      </w:r>
      <w:r w:rsidRPr="0027455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7455B">
        <w:rPr>
          <w:rFonts w:ascii="Sylfaen" w:hAnsi="Sylfaen" w:cstheme="minorHAnsi"/>
          <w:sz w:val="20"/>
          <w:szCs w:val="20"/>
          <w:lang w:val="ka-GE"/>
        </w:rPr>
        <w:t>, 33</w:t>
      </w:r>
    </w:p>
    <w:p w14:paraId="647649B1" w14:textId="173618CF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ელ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ფოსტა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11" w:history="1">
        <w:r w:rsidR="004B2A00" w:rsidRPr="0027455B">
          <w:rPr>
            <w:rStyle w:val="Hyperlink"/>
            <w:rFonts w:ascii="Sylfaen" w:hAnsi="Sylfaen" w:cstheme="minorHAnsi"/>
            <w:sz w:val="20"/>
            <w:szCs w:val="20"/>
          </w:rPr>
          <w:t>ikhvadagadze@gwp.ge</w:t>
        </w:r>
      </w:hyperlink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28F5FFBE" w14:textId="739C9901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ტელ</w:t>
      </w:r>
      <w:r w:rsidRPr="0027455B">
        <w:rPr>
          <w:rFonts w:ascii="Sylfaen" w:hAnsi="Sylfaen" w:cstheme="minorHAnsi"/>
          <w:sz w:val="20"/>
          <w:szCs w:val="20"/>
          <w:lang w:val="ka-GE"/>
        </w:rPr>
        <w:t>.: +995 322 931111 (1145</w:t>
      </w:r>
      <w:r w:rsidRPr="0027455B">
        <w:rPr>
          <w:rFonts w:asciiTheme="minorHAnsi" w:hAnsiTheme="minorHAnsi" w:cstheme="minorHAnsi"/>
          <w:sz w:val="20"/>
          <w:szCs w:val="20"/>
          <w:lang w:val="ka-GE"/>
        </w:rPr>
        <w:t xml:space="preserve">); </w:t>
      </w:r>
    </w:p>
    <w:p w14:paraId="7954CF42" w14:textId="5D8F3C91" w:rsidR="003C6F22" w:rsidRPr="0027455B" w:rsidRDefault="003C6F22" w:rsidP="009E3DB8">
      <w:pPr>
        <w:spacing w:after="0"/>
        <w:jc w:val="both"/>
        <w:rPr>
          <w:sz w:val="20"/>
          <w:szCs w:val="20"/>
        </w:rPr>
      </w:pPr>
    </w:p>
    <w:sectPr w:rsidR="003C6F22" w:rsidRPr="0027455B" w:rsidSect="0098699A">
      <w:footerReference w:type="default" r:id="rId12"/>
      <w:pgSz w:w="12240" w:h="15840"/>
      <w:pgMar w:top="810" w:right="810" w:bottom="720" w:left="135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95DE" w14:textId="77777777" w:rsidR="00126609" w:rsidRDefault="00126609" w:rsidP="007902EA">
      <w:pPr>
        <w:spacing w:after="0" w:line="240" w:lineRule="auto"/>
      </w:pPr>
      <w:r>
        <w:separator/>
      </w:r>
    </w:p>
  </w:endnote>
  <w:endnote w:type="continuationSeparator" w:id="0">
    <w:p w14:paraId="214A7A6E" w14:textId="77777777" w:rsidR="00126609" w:rsidRDefault="0012660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29623"/>
      <w:docPartObj>
        <w:docPartGallery w:val="Page Numbers (Bottom of Page)"/>
        <w:docPartUnique/>
      </w:docPartObj>
    </w:sdtPr>
    <w:sdtEndPr/>
    <w:sdtContent>
      <w:p w14:paraId="78573FCC" w14:textId="7730051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4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6862" w14:textId="77777777" w:rsidR="00126609" w:rsidRDefault="00126609" w:rsidP="007902EA">
      <w:pPr>
        <w:spacing w:after="0" w:line="240" w:lineRule="auto"/>
      </w:pPr>
      <w:r>
        <w:separator/>
      </w:r>
    </w:p>
  </w:footnote>
  <w:footnote w:type="continuationSeparator" w:id="0">
    <w:p w14:paraId="0696D9B2" w14:textId="77777777" w:rsidR="00126609" w:rsidRDefault="00126609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45"/>
    <w:multiLevelType w:val="hybridMultilevel"/>
    <w:tmpl w:val="A9B89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25BA"/>
    <w:multiLevelType w:val="multilevel"/>
    <w:tmpl w:val="19309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6ED1675"/>
    <w:multiLevelType w:val="multilevel"/>
    <w:tmpl w:val="65B07B8C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8"/>
      <w:numFmt w:val="decimal"/>
      <w:lvlText w:val="%1.%2"/>
      <w:lvlJc w:val="left"/>
      <w:pPr>
        <w:ind w:left="131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85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43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53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593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6880" w:hanging="2160"/>
      </w:pPr>
      <w:rPr>
        <w:rFonts w:ascii="Sylfaen" w:hAnsi="Sylfaen" w:cs="Sylfaen" w:hint="default"/>
      </w:rPr>
    </w:lvl>
  </w:abstractNum>
  <w:abstractNum w:abstractNumId="12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3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4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39094FAB"/>
    <w:multiLevelType w:val="multilevel"/>
    <w:tmpl w:val="3B885CDA"/>
    <w:lvl w:ilvl="0">
      <w:start w:val="1"/>
      <w:numFmt w:val="decimal"/>
      <w:lvlText w:val="%1"/>
      <w:lvlJc w:val="left"/>
      <w:pPr>
        <w:ind w:left="510" w:hanging="51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805" w:hanging="51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90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3C0F5B47"/>
    <w:multiLevelType w:val="multilevel"/>
    <w:tmpl w:val="F68CF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1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3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0" w15:restartNumberingAfterBreak="0">
    <w:nsid w:val="726679A4"/>
    <w:multiLevelType w:val="multilevel"/>
    <w:tmpl w:val="9C6C7938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  <w:b w:val="0"/>
      </w:rPr>
    </w:lvl>
    <w:lvl w:ilvl="1">
      <w:start w:val="9"/>
      <w:numFmt w:val="decimal"/>
      <w:lvlText w:val="%1.%2"/>
      <w:lvlJc w:val="left"/>
      <w:pPr>
        <w:ind w:left="700" w:hanging="40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90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4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A1A6B"/>
    <w:multiLevelType w:val="multilevel"/>
    <w:tmpl w:val="7B329D4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31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85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43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53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593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6880" w:hanging="2160"/>
      </w:pPr>
      <w:rPr>
        <w:rFonts w:ascii="Sylfaen" w:hAnsi="Sylfaen" w:cs="Sylfaen" w:hint="default"/>
      </w:rPr>
    </w:lvl>
  </w:abstractNum>
  <w:abstractNum w:abstractNumId="44" w15:restartNumberingAfterBreak="0">
    <w:nsid w:val="7BE54BDA"/>
    <w:multiLevelType w:val="hybridMultilevel"/>
    <w:tmpl w:val="68724A48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41"/>
  </w:num>
  <w:num w:numId="5">
    <w:abstractNumId w:val="19"/>
  </w:num>
  <w:num w:numId="6">
    <w:abstractNumId w:val="7"/>
  </w:num>
  <w:num w:numId="7">
    <w:abstractNumId w:val="6"/>
  </w:num>
  <w:num w:numId="8">
    <w:abstractNumId w:val="32"/>
  </w:num>
  <w:num w:numId="9">
    <w:abstractNumId w:val="36"/>
  </w:num>
  <w:num w:numId="10">
    <w:abstractNumId w:val="22"/>
  </w:num>
  <w:num w:numId="11">
    <w:abstractNumId w:val="10"/>
  </w:num>
  <w:num w:numId="12">
    <w:abstractNumId w:val="16"/>
  </w:num>
  <w:num w:numId="13">
    <w:abstractNumId w:val="28"/>
  </w:num>
  <w:num w:numId="14">
    <w:abstractNumId w:val="23"/>
  </w:num>
  <w:num w:numId="15">
    <w:abstractNumId w:val="15"/>
  </w:num>
  <w:num w:numId="16">
    <w:abstractNumId w:val="34"/>
  </w:num>
  <w:num w:numId="17">
    <w:abstractNumId w:val="26"/>
  </w:num>
  <w:num w:numId="18">
    <w:abstractNumId w:val="25"/>
  </w:num>
  <w:num w:numId="19">
    <w:abstractNumId w:val="9"/>
  </w:num>
  <w:num w:numId="20">
    <w:abstractNumId w:val="3"/>
  </w:num>
  <w:num w:numId="21">
    <w:abstractNumId w:val="39"/>
  </w:num>
  <w:num w:numId="22">
    <w:abstractNumId w:val="42"/>
  </w:num>
  <w:num w:numId="23">
    <w:abstractNumId w:val="17"/>
  </w:num>
  <w:num w:numId="24">
    <w:abstractNumId w:val="35"/>
  </w:num>
  <w:num w:numId="25">
    <w:abstractNumId w:val="14"/>
  </w:num>
  <w:num w:numId="26">
    <w:abstractNumId w:val="31"/>
  </w:num>
  <w:num w:numId="27">
    <w:abstractNumId w:val="4"/>
  </w:num>
  <w:num w:numId="28">
    <w:abstractNumId w:val="29"/>
  </w:num>
  <w:num w:numId="29">
    <w:abstractNumId w:val="27"/>
  </w:num>
  <w:num w:numId="30">
    <w:abstractNumId w:val="33"/>
  </w:num>
  <w:num w:numId="31">
    <w:abstractNumId w:val="38"/>
  </w:num>
  <w:num w:numId="32">
    <w:abstractNumId w:val="30"/>
  </w:num>
  <w:num w:numId="33">
    <w:abstractNumId w:val="12"/>
  </w:num>
  <w:num w:numId="34">
    <w:abstractNumId w:val="8"/>
  </w:num>
  <w:num w:numId="35">
    <w:abstractNumId w:val="37"/>
  </w:num>
  <w:num w:numId="36">
    <w:abstractNumId w:val="24"/>
  </w:num>
  <w:num w:numId="37">
    <w:abstractNumId w:val="13"/>
  </w:num>
  <w:num w:numId="38">
    <w:abstractNumId w:val="5"/>
  </w:num>
  <w:num w:numId="39">
    <w:abstractNumId w:val="11"/>
  </w:num>
  <w:num w:numId="40">
    <w:abstractNumId w:val="40"/>
  </w:num>
  <w:num w:numId="41">
    <w:abstractNumId w:val="0"/>
  </w:num>
  <w:num w:numId="42">
    <w:abstractNumId w:val="20"/>
  </w:num>
  <w:num w:numId="43">
    <w:abstractNumId w:val="43"/>
  </w:num>
  <w:num w:numId="44">
    <w:abstractNumId w:val="18"/>
  </w:num>
  <w:num w:numId="45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047CB"/>
    <w:rsid w:val="00014051"/>
    <w:rsid w:val="00015E1B"/>
    <w:rsid w:val="0001608B"/>
    <w:rsid w:val="0001638A"/>
    <w:rsid w:val="000202A5"/>
    <w:rsid w:val="00024394"/>
    <w:rsid w:val="00026B30"/>
    <w:rsid w:val="00027D70"/>
    <w:rsid w:val="00031452"/>
    <w:rsid w:val="000353F8"/>
    <w:rsid w:val="00036CF5"/>
    <w:rsid w:val="00046082"/>
    <w:rsid w:val="000461DF"/>
    <w:rsid w:val="0004786C"/>
    <w:rsid w:val="00051E54"/>
    <w:rsid w:val="00053EAB"/>
    <w:rsid w:val="0005435C"/>
    <w:rsid w:val="00055E1E"/>
    <w:rsid w:val="00056A31"/>
    <w:rsid w:val="0006028A"/>
    <w:rsid w:val="00064AB9"/>
    <w:rsid w:val="0006680B"/>
    <w:rsid w:val="00071E29"/>
    <w:rsid w:val="00081D42"/>
    <w:rsid w:val="00092A77"/>
    <w:rsid w:val="00092E77"/>
    <w:rsid w:val="00094EE9"/>
    <w:rsid w:val="00096165"/>
    <w:rsid w:val="000974B9"/>
    <w:rsid w:val="000A0D72"/>
    <w:rsid w:val="000B1C85"/>
    <w:rsid w:val="000B1E02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20724"/>
    <w:rsid w:val="00122148"/>
    <w:rsid w:val="001258A9"/>
    <w:rsid w:val="00126609"/>
    <w:rsid w:val="00127F44"/>
    <w:rsid w:val="0013108C"/>
    <w:rsid w:val="00131B75"/>
    <w:rsid w:val="00136124"/>
    <w:rsid w:val="00137719"/>
    <w:rsid w:val="00137F62"/>
    <w:rsid w:val="001433C2"/>
    <w:rsid w:val="001461E6"/>
    <w:rsid w:val="00156D6D"/>
    <w:rsid w:val="001575CA"/>
    <w:rsid w:val="00161677"/>
    <w:rsid w:val="00162053"/>
    <w:rsid w:val="00171C91"/>
    <w:rsid w:val="00172F99"/>
    <w:rsid w:val="00176428"/>
    <w:rsid w:val="0017792E"/>
    <w:rsid w:val="00182199"/>
    <w:rsid w:val="00185C9D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E1D3E"/>
    <w:rsid w:val="001E2ECF"/>
    <w:rsid w:val="001F6753"/>
    <w:rsid w:val="00202451"/>
    <w:rsid w:val="002056E8"/>
    <w:rsid w:val="00207B93"/>
    <w:rsid w:val="00207CEA"/>
    <w:rsid w:val="0021119E"/>
    <w:rsid w:val="0021503D"/>
    <w:rsid w:val="00216B88"/>
    <w:rsid w:val="0022244E"/>
    <w:rsid w:val="00224277"/>
    <w:rsid w:val="002242D0"/>
    <w:rsid w:val="002319CA"/>
    <w:rsid w:val="00233E07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455B"/>
    <w:rsid w:val="00275958"/>
    <w:rsid w:val="00276F7A"/>
    <w:rsid w:val="002778A0"/>
    <w:rsid w:val="00277B37"/>
    <w:rsid w:val="0028660D"/>
    <w:rsid w:val="0029272A"/>
    <w:rsid w:val="002A0CB0"/>
    <w:rsid w:val="002A4E62"/>
    <w:rsid w:val="002A60C4"/>
    <w:rsid w:val="002B6F69"/>
    <w:rsid w:val="002B70C2"/>
    <w:rsid w:val="002C066E"/>
    <w:rsid w:val="002C21C7"/>
    <w:rsid w:val="002C253A"/>
    <w:rsid w:val="002C42C6"/>
    <w:rsid w:val="002D06EE"/>
    <w:rsid w:val="002D1E74"/>
    <w:rsid w:val="002D2F27"/>
    <w:rsid w:val="002D611B"/>
    <w:rsid w:val="002E0C70"/>
    <w:rsid w:val="002E0E5E"/>
    <w:rsid w:val="002E337F"/>
    <w:rsid w:val="002E3799"/>
    <w:rsid w:val="002F2D61"/>
    <w:rsid w:val="003011B3"/>
    <w:rsid w:val="00302948"/>
    <w:rsid w:val="00303697"/>
    <w:rsid w:val="00316C88"/>
    <w:rsid w:val="00320435"/>
    <w:rsid w:val="00320878"/>
    <w:rsid w:val="0032442D"/>
    <w:rsid w:val="0033096C"/>
    <w:rsid w:val="0033101C"/>
    <w:rsid w:val="0033397E"/>
    <w:rsid w:val="00340B57"/>
    <w:rsid w:val="00340CC3"/>
    <w:rsid w:val="00352B31"/>
    <w:rsid w:val="00353E4C"/>
    <w:rsid w:val="00357317"/>
    <w:rsid w:val="003573F4"/>
    <w:rsid w:val="003657A5"/>
    <w:rsid w:val="00373F3E"/>
    <w:rsid w:val="003773A4"/>
    <w:rsid w:val="00377D43"/>
    <w:rsid w:val="00385373"/>
    <w:rsid w:val="003859BA"/>
    <w:rsid w:val="00387591"/>
    <w:rsid w:val="00387AB5"/>
    <w:rsid w:val="00391AB5"/>
    <w:rsid w:val="003A4DAA"/>
    <w:rsid w:val="003A5D91"/>
    <w:rsid w:val="003B460D"/>
    <w:rsid w:val="003B5A5E"/>
    <w:rsid w:val="003C568B"/>
    <w:rsid w:val="003C6F22"/>
    <w:rsid w:val="003D4634"/>
    <w:rsid w:val="003D6473"/>
    <w:rsid w:val="003E0764"/>
    <w:rsid w:val="003E15FA"/>
    <w:rsid w:val="003F370C"/>
    <w:rsid w:val="003F5521"/>
    <w:rsid w:val="003F61EF"/>
    <w:rsid w:val="003F699A"/>
    <w:rsid w:val="003F7703"/>
    <w:rsid w:val="00405F56"/>
    <w:rsid w:val="00410EC6"/>
    <w:rsid w:val="0041258C"/>
    <w:rsid w:val="00430AF7"/>
    <w:rsid w:val="00431665"/>
    <w:rsid w:val="00431B3C"/>
    <w:rsid w:val="004375BF"/>
    <w:rsid w:val="00442F86"/>
    <w:rsid w:val="004446E6"/>
    <w:rsid w:val="00446516"/>
    <w:rsid w:val="00452128"/>
    <w:rsid w:val="004533A4"/>
    <w:rsid w:val="00457067"/>
    <w:rsid w:val="00462CA0"/>
    <w:rsid w:val="0046501B"/>
    <w:rsid w:val="004708F2"/>
    <w:rsid w:val="004717AB"/>
    <w:rsid w:val="0047469C"/>
    <w:rsid w:val="00483B17"/>
    <w:rsid w:val="0048659C"/>
    <w:rsid w:val="00497393"/>
    <w:rsid w:val="004A1841"/>
    <w:rsid w:val="004A34BA"/>
    <w:rsid w:val="004A3BD8"/>
    <w:rsid w:val="004A66FB"/>
    <w:rsid w:val="004A7C56"/>
    <w:rsid w:val="004B0425"/>
    <w:rsid w:val="004B09C9"/>
    <w:rsid w:val="004B2A00"/>
    <w:rsid w:val="004C1E0D"/>
    <w:rsid w:val="004C6CEA"/>
    <w:rsid w:val="004D3679"/>
    <w:rsid w:val="004D3D1C"/>
    <w:rsid w:val="004D747F"/>
    <w:rsid w:val="004E36F2"/>
    <w:rsid w:val="004E5BD8"/>
    <w:rsid w:val="004E7AF0"/>
    <w:rsid w:val="004F01F8"/>
    <w:rsid w:val="004F575F"/>
    <w:rsid w:val="005003F3"/>
    <w:rsid w:val="005111AB"/>
    <w:rsid w:val="005216D6"/>
    <w:rsid w:val="0052656B"/>
    <w:rsid w:val="00540038"/>
    <w:rsid w:val="00544856"/>
    <w:rsid w:val="005553C3"/>
    <w:rsid w:val="00566582"/>
    <w:rsid w:val="00567ACA"/>
    <w:rsid w:val="00570483"/>
    <w:rsid w:val="0057474B"/>
    <w:rsid w:val="00575D3E"/>
    <w:rsid w:val="00577B36"/>
    <w:rsid w:val="00580531"/>
    <w:rsid w:val="005832A4"/>
    <w:rsid w:val="00583B48"/>
    <w:rsid w:val="00586056"/>
    <w:rsid w:val="005866D6"/>
    <w:rsid w:val="00586C84"/>
    <w:rsid w:val="00595E4B"/>
    <w:rsid w:val="005A0827"/>
    <w:rsid w:val="005C14A4"/>
    <w:rsid w:val="005D3B83"/>
    <w:rsid w:val="005E05B1"/>
    <w:rsid w:val="005E130F"/>
    <w:rsid w:val="005F1D5F"/>
    <w:rsid w:val="005F3357"/>
    <w:rsid w:val="00610FC8"/>
    <w:rsid w:val="006134FD"/>
    <w:rsid w:val="00615BD2"/>
    <w:rsid w:val="00632910"/>
    <w:rsid w:val="00633210"/>
    <w:rsid w:val="00634B58"/>
    <w:rsid w:val="006352D2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58B2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7FF3"/>
    <w:rsid w:val="00711C86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5828"/>
    <w:rsid w:val="00747446"/>
    <w:rsid w:val="0075586C"/>
    <w:rsid w:val="00764A65"/>
    <w:rsid w:val="007715BA"/>
    <w:rsid w:val="00772078"/>
    <w:rsid w:val="007778CE"/>
    <w:rsid w:val="007902EA"/>
    <w:rsid w:val="0079252D"/>
    <w:rsid w:val="00794191"/>
    <w:rsid w:val="00796BF5"/>
    <w:rsid w:val="007A28C4"/>
    <w:rsid w:val="007A6E1A"/>
    <w:rsid w:val="007A7424"/>
    <w:rsid w:val="007B0017"/>
    <w:rsid w:val="007B0071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74C0"/>
    <w:rsid w:val="008401B6"/>
    <w:rsid w:val="008421EC"/>
    <w:rsid w:val="00846C59"/>
    <w:rsid w:val="008473E6"/>
    <w:rsid w:val="008647CD"/>
    <w:rsid w:val="00867825"/>
    <w:rsid w:val="008703D1"/>
    <w:rsid w:val="008751D7"/>
    <w:rsid w:val="00875254"/>
    <w:rsid w:val="008753CD"/>
    <w:rsid w:val="00876B2D"/>
    <w:rsid w:val="00876B9D"/>
    <w:rsid w:val="0088287D"/>
    <w:rsid w:val="00887D0A"/>
    <w:rsid w:val="00890026"/>
    <w:rsid w:val="008918CD"/>
    <w:rsid w:val="00894C67"/>
    <w:rsid w:val="00896274"/>
    <w:rsid w:val="008978B9"/>
    <w:rsid w:val="008A5094"/>
    <w:rsid w:val="008A673F"/>
    <w:rsid w:val="008B04EA"/>
    <w:rsid w:val="008B67F1"/>
    <w:rsid w:val="008C04FA"/>
    <w:rsid w:val="008C0A74"/>
    <w:rsid w:val="008C35CC"/>
    <w:rsid w:val="008D04C5"/>
    <w:rsid w:val="008D09D0"/>
    <w:rsid w:val="008E16DA"/>
    <w:rsid w:val="008E3D20"/>
    <w:rsid w:val="008E55E0"/>
    <w:rsid w:val="008F419D"/>
    <w:rsid w:val="0090279D"/>
    <w:rsid w:val="00904044"/>
    <w:rsid w:val="009113A9"/>
    <w:rsid w:val="00913646"/>
    <w:rsid w:val="009214A6"/>
    <w:rsid w:val="00922889"/>
    <w:rsid w:val="00925DC2"/>
    <w:rsid w:val="009261B9"/>
    <w:rsid w:val="00926C1D"/>
    <w:rsid w:val="00931A9A"/>
    <w:rsid w:val="00935DBD"/>
    <w:rsid w:val="00940D2A"/>
    <w:rsid w:val="00950CDA"/>
    <w:rsid w:val="00950D10"/>
    <w:rsid w:val="00954423"/>
    <w:rsid w:val="00954527"/>
    <w:rsid w:val="009567A7"/>
    <w:rsid w:val="00957E8C"/>
    <w:rsid w:val="009621F5"/>
    <w:rsid w:val="00977182"/>
    <w:rsid w:val="009804B1"/>
    <w:rsid w:val="009815C7"/>
    <w:rsid w:val="00985307"/>
    <w:rsid w:val="0098699A"/>
    <w:rsid w:val="0099130F"/>
    <w:rsid w:val="00993D47"/>
    <w:rsid w:val="0099429F"/>
    <w:rsid w:val="00997CB4"/>
    <w:rsid w:val="009A2F37"/>
    <w:rsid w:val="009A6460"/>
    <w:rsid w:val="009A7535"/>
    <w:rsid w:val="009C5EE2"/>
    <w:rsid w:val="009C7B5B"/>
    <w:rsid w:val="009D07D1"/>
    <w:rsid w:val="009D5E96"/>
    <w:rsid w:val="009D6EEF"/>
    <w:rsid w:val="009D733B"/>
    <w:rsid w:val="009E3DB8"/>
    <w:rsid w:val="009F003A"/>
    <w:rsid w:val="009F0B8A"/>
    <w:rsid w:val="009F3DE6"/>
    <w:rsid w:val="009F41E3"/>
    <w:rsid w:val="009F4DC4"/>
    <w:rsid w:val="00A0023E"/>
    <w:rsid w:val="00A035A1"/>
    <w:rsid w:val="00A0388F"/>
    <w:rsid w:val="00A03F09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26D48"/>
    <w:rsid w:val="00A3073C"/>
    <w:rsid w:val="00A311CE"/>
    <w:rsid w:val="00A3268E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87A"/>
    <w:rsid w:val="00A62AC7"/>
    <w:rsid w:val="00A63C87"/>
    <w:rsid w:val="00A64E45"/>
    <w:rsid w:val="00A70E97"/>
    <w:rsid w:val="00A74B75"/>
    <w:rsid w:val="00A804C4"/>
    <w:rsid w:val="00A8191D"/>
    <w:rsid w:val="00A847D4"/>
    <w:rsid w:val="00A935AC"/>
    <w:rsid w:val="00A96330"/>
    <w:rsid w:val="00A96638"/>
    <w:rsid w:val="00AA511B"/>
    <w:rsid w:val="00AB2C5E"/>
    <w:rsid w:val="00AC32F5"/>
    <w:rsid w:val="00AC494C"/>
    <w:rsid w:val="00AE4033"/>
    <w:rsid w:val="00AE6EE6"/>
    <w:rsid w:val="00AE77E5"/>
    <w:rsid w:val="00AE7884"/>
    <w:rsid w:val="00AF56A2"/>
    <w:rsid w:val="00AF6D9B"/>
    <w:rsid w:val="00AF777E"/>
    <w:rsid w:val="00AF7DC3"/>
    <w:rsid w:val="00B049C5"/>
    <w:rsid w:val="00B04BAA"/>
    <w:rsid w:val="00B065FF"/>
    <w:rsid w:val="00B07BFB"/>
    <w:rsid w:val="00B110A0"/>
    <w:rsid w:val="00B11F93"/>
    <w:rsid w:val="00B137F3"/>
    <w:rsid w:val="00B138D8"/>
    <w:rsid w:val="00B156A3"/>
    <w:rsid w:val="00B23313"/>
    <w:rsid w:val="00B30838"/>
    <w:rsid w:val="00B35065"/>
    <w:rsid w:val="00B409CA"/>
    <w:rsid w:val="00B42689"/>
    <w:rsid w:val="00B47896"/>
    <w:rsid w:val="00B47D4C"/>
    <w:rsid w:val="00B5249E"/>
    <w:rsid w:val="00B5452A"/>
    <w:rsid w:val="00B616CF"/>
    <w:rsid w:val="00B62528"/>
    <w:rsid w:val="00B656AE"/>
    <w:rsid w:val="00B806AE"/>
    <w:rsid w:val="00B830F8"/>
    <w:rsid w:val="00B84106"/>
    <w:rsid w:val="00B92B05"/>
    <w:rsid w:val="00B942E0"/>
    <w:rsid w:val="00B97384"/>
    <w:rsid w:val="00B97F4F"/>
    <w:rsid w:val="00BB0D17"/>
    <w:rsid w:val="00BB0F01"/>
    <w:rsid w:val="00BC364F"/>
    <w:rsid w:val="00BE0965"/>
    <w:rsid w:val="00BE187B"/>
    <w:rsid w:val="00BE1A34"/>
    <w:rsid w:val="00BE3060"/>
    <w:rsid w:val="00BE4678"/>
    <w:rsid w:val="00BF5EFE"/>
    <w:rsid w:val="00BF6ED6"/>
    <w:rsid w:val="00C01CD2"/>
    <w:rsid w:val="00C021B6"/>
    <w:rsid w:val="00C06F22"/>
    <w:rsid w:val="00C12270"/>
    <w:rsid w:val="00C14986"/>
    <w:rsid w:val="00C14D7A"/>
    <w:rsid w:val="00C33D82"/>
    <w:rsid w:val="00C40C8C"/>
    <w:rsid w:val="00C41C03"/>
    <w:rsid w:val="00C438CB"/>
    <w:rsid w:val="00C47F2B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24BD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0E14"/>
    <w:rsid w:val="00D21531"/>
    <w:rsid w:val="00D2709F"/>
    <w:rsid w:val="00D27118"/>
    <w:rsid w:val="00D30223"/>
    <w:rsid w:val="00D30329"/>
    <w:rsid w:val="00D32A75"/>
    <w:rsid w:val="00D3468A"/>
    <w:rsid w:val="00D374EE"/>
    <w:rsid w:val="00D43A2F"/>
    <w:rsid w:val="00D50B27"/>
    <w:rsid w:val="00D513C2"/>
    <w:rsid w:val="00D51D10"/>
    <w:rsid w:val="00D527CB"/>
    <w:rsid w:val="00D54B22"/>
    <w:rsid w:val="00D557E5"/>
    <w:rsid w:val="00D55C6F"/>
    <w:rsid w:val="00D57017"/>
    <w:rsid w:val="00D624C5"/>
    <w:rsid w:val="00D663A7"/>
    <w:rsid w:val="00D80CDB"/>
    <w:rsid w:val="00D8245F"/>
    <w:rsid w:val="00D86446"/>
    <w:rsid w:val="00D959AB"/>
    <w:rsid w:val="00D95A0F"/>
    <w:rsid w:val="00D96566"/>
    <w:rsid w:val="00DA4009"/>
    <w:rsid w:val="00DA47E2"/>
    <w:rsid w:val="00DA5376"/>
    <w:rsid w:val="00DB4255"/>
    <w:rsid w:val="00DB4B6C"/>
    <w:rsid w:val="00DB4D6B"/>
    <w:rsid w:val="00DB77E8"/>
    <w:rsid w:val="00DC2AA1"/>
    <w:rsid w:val="00DC4440"/>
    <w:rsid w:val="00DC6664"/>
    <w:rsid w:val="00DD1F94"/>
    <w:rsid w:val="00DE5016"/>
    <w:rsid w:val="00DE6AB6"/>
    <w:rsid w:val="00DF0E2A"/>
    <w:rsid w:val="00DF5F26"/>
    <w:rsid w:val="00E00854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17B9"/>
    <w:rsid w:val="00E6248F"/>
    <w:rsid w:val="00E65074"/>
    <w:rsid w:val="00E6523B"/>
    <w:rsid w:val="00E66A3D"/>
    <w:rsid w:val="00E751A2"/>
    <w:rsid w:val="00E76057"/>
    <w:rsid w:val="00E8201E"/>
    <w:rsid w:val="00E8598F"/>
    <w:rsid w:val="00E94223"/>
    <w:rsid w:val="00E94ED1"/>
    <w:rsid w:val="00E95292"/>
    <w:rsid w:val="00EA22AE"/>
    <w:rsid w:val="00EA344B"/>
    <w:rsid w:val="00EB217E"/>
    <w:rsid w:val="00EC2046"/>
    <w:rsid w:val="00ED467D"/>
    <w:rsid w:val="00ED55AB"/>
    <w:rsid w:val="00EE0A2D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27D00"/>
    <w:rsid w:val="00F34574"/>
    <w:rsid w:val="00F3662E"/>
    <w:rsid w:val="00F40803"/>
    <w:rsid w:val="00F46AB9"/>
    <w:rsid w:val="00F47570"/>
    <w:rsid w:val="00F534CE"/>
    <w:rsid w:val="00F612B0"/>
    <w:rsid w:val="00F707D2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EA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39CC"/>
    <w:rsid w:val="00FE6CD8"/>
    <w:rsid w:val="00FF00C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senashvili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BC75-CAF7-4491-99F5-3D6B0CAA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Giorgi Arsenashvili</cp:lastModifiedBy>
  <cp:revision>2</cp:revision>
  <cp:lastPrinted>2015-07-27T06:36:00Z</cp:lastPrinted>
  <dcterms:created xsi:type="dcterms:W3CDTF">2022-10-31T07:59:00Z</dcterms:created>
  <dcterms:modified xsi:type="dcterms:W3CDTF">2022-10-31T07:59:00Z</dcterms:modified>
</cp:coreProperties>
</file>